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62106D09" w14:textId="1ACED4C4" w:rsidR="00CC52D2" w:rsidRDefault="00CC52D2" w:rsidP="00AB0AC7">
      <w:pPr>
        <w:tabs>
          <w:tab w:val="left" w:pos="0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AD73DB" w14:textId="6A2C6B0E" w:rsidR="00D70533" w:rsidRPr="00D70533" w:rsidRDefault="00D70533" w:rsidP="00D70533">
      <w:pPr>
        <w:pStyle w:val="Corpsdetexte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533">
        <w:rPr>
          <w:rFonts w:ascii="Times New Roman" w:hAnsi="Times New Roman" w:cs="Times New Roman"/>
          <w:b/>
          <w:bCs/>
          <w:sz w:val="24"/>
          <w:szCs w:val="24"/>
        </w:rPr>
        <w:t>PORTANT NOMINATION A DES FONCTIONS PERMETTANT LE CLASSEMENT</w:t>
      </w:r>
    </w:p>
    <w:p w14:paraId="57427252" w14:textId="4513D526" w:rsidR="00D70533" w:rsidRPr="00D70533" w:rsidRDefault="00D70533" w:rsidP="00D70533">
      <w:pPr>
        <w:pStyle w:val="Corpsdetexte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533">
        <w:rPr>
          <w:rFonts w:ascii="Times New Roman" w:hAnsi="Times New Roman" w:cs="Times New Roman"/>
          <w:b/>
          <w:bCs/>
          <w:sz w:val="24"/>
          <w:szCs w:val="24"/>
        </w:rPr>
        <w:t>EN CATEGORIE B ACTIVE</w:t>
      </w:r>
    </w:p>
    <w:p w14:paraId="6B4FBB7B" w14:textId="77777777" w:rsidR="0028275B" w:rsidRDefault="0028275B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M/Mme …………….</w:t>
      </w:r>
    </w:p>
    <w:p w14:paraId="787A0EDD" w14:textId="2FD446C5" w:rsidR="008749AD" w:rsidRPr="008749AD" w:rsidRDefault="0028275B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 ………………….</w:t>
      </w:r>
      <w:r w:rsidR="008749AD" w:rsidRPr="008749A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82F9E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21F40B94" w:rsidR="000D75FD" w:rsidRPr="00F82F9E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82F9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F82F9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F82F9E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F82F9E">
        <w:rPr>
          <w:rFonts w:ascii="Times New Roman" w:hAnsi="Times New Roman" w:cs="Times New Roman"/>
          <w:sz w:val="22"/>
          <w:szCs w:val="22"/>
        </w:rPr>
        <w:t>……</w:t>
      </w:r>
      <w:r w:rsidRPr="00F82F9E">
        <w:rPr>
          <w:rFonts w:ascii="Times New Roman" w:hAnsi="Times New Roman" w:cs="Times New Roman"/>
          <w:sz w:val="22"/>
          <w:szCs w:val="22"/>
        </w:rPr>
        <w:t>……,</w:t>
      </w:r>
    </w:p>
    <w:p w14:paraId="14D55E60" w14:textId="42F9AA7C" w:rsidR="00D70533" w:rsidRPr="00F82F9E" w:rsidRDefault="00D70533" w:rsidP="00D70533">
      <w:pPr>
        <w:shd w:val="clear" w:color="auto" w:fill="FFFFFF"/>
        <w:spacing w:after="0" w:line="283" w:lineRule="exact"/>
        <w:ind w:left="5" w:right="43"/>
        <w:jc w:val="both"/>
        <w:rPr>
          <w:rFonts w:ascii="Times New Roman" w:hAnsi="Times New Roman" w:cs="Times New Roman"/>
        </w:rPr>
      </w:pPr>
      <w:r w:rsidRPr="00F82F9E">
        <w:rPr>
          <w:rFonts w:ascii="Times New Roman" w:hAnsi="Times New Roman" w:cs="Times New Roman"/>
          <w:b/>
          <w:bCs/>
          <w:color w:val="000000"/>
          <w:spacing w:val="3"/>
        </w:rPr>
        <w:t>VU</w:t>
      </w:r>
      <w:r w:rsidRPr="00F82F9E">
        <w:rPr>
          <w:rFonts w:ascii="Times New Roman" w:hAnsi="Times New Roman" w:cs="Times New Roman"/>
          <w:color w:val="000000"/>
          <w:spacing w:val="3"/>
        </w:rPr>
        <w:t xml:space="preserve"> la loi n° 82-213 du 2/03/82 modifiée, relative aux droits et libertés des Communes, des </w:t>
      </w:r>
      <w:r w:rsidRPr="00F82F9E">
        <w:rPr>
          <w:rFonts w:ascii="Times New Roman" w:hAnsi="Times New Roman" w:cs="Times New Roman"/>
          <w:color w:val="000000"/>
        </w:rPr>
        <w:t>Départements et des Régions,</w:t>
      </w:r>
    </w:p>
    <w:p w14:paraId="58924C76" w14:textId="5EA44411" w:rsidR="00D70533" w:rsidRPr="00F82F9E" w:rsidRDefault="00D70533" w:rsidP="00D70533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</w:rPr>
      </w:pPr>
      <w:r w:rsidRPr="00F82F9E">
        <w:rPr>
          <w:rFonts w:ascii="Times New Roman" w:hAnsi="Times New Roman" w:cs="Times New Roman"/>
          <w:b/>
          <w:bCs/>
          <w:color w:val="000000"/>
        </w:rPr>
        <w:t>VU</w:t>
      </w:r>
      <w:r w:rsidRPr="00F82F9E">
        <w:rPr>
          <w:rFonts w:ascii="Times New Roman" w:hAnsi="Times New Roman" w:cs="Times New Roman"/>
          <w:color w:val="000000"/>
        </w:rPr>
        <w:t xml:space="preserve"> la loi n° 83-634 du 13/07/83 modifiée, portant droits et obligations des fonctionnaires,</w:t>
      </w:r>
    </w:p>
    <w:p w14:paraId="7F8C1E8F" w14:textId="0B894B06" w:rsidR="00D70533" w:rsidRPr="00F82F9E" w:rsidRDefault="00D70533" w:rsidP="00D70533">
      <w:pPr>
        <w:shd w:val="clear" w:color="auto" w:fill="FFFFFF"/>
        <w:spacing w:after="0" w:line="278" w:lineRule="exact"/>
        <w:ind w:left="10" w:right="38"/>
        <w:jc w:val="both"/>
        <w:rPr>
          <w:rFonts w:ascii="Times New Roman" w:hAnsi="Times New Roman" w:cs="Times New Roman"/>
          <w:color w:val="000000"/>
        </w:rPr>
      </w:pPr>
      <w:r w:rsidRPr="00F82F9E">
        <w:rPr>
          <w:rFonts w:ascii="Times New Roman" w:hAnsi="Times New Roman" w:cs="Times New Roman"/>
          <w:b/>
          <w:bCs/>
          <w:color w:val="000000"/>
          <w:spacing w:val="6"/>
        </w:rPr>
        <w:t>VU</w:t>
      </w:r>
      <w:r w:rsidRPr="00F82F9E">
        <w:rPr>
          <w:rFonts w:ascii="Times New Roman" w:hAnsi="Times New Roman" w:cs="Times New Roman"/>
          <w:color w:val="000000"/>
          <w:spacing w:val="6"/>
        </w:rPr>
        <w:t xml:space="preserve"> la loi n° 84-53 du 26/01/84 modifiée, portant dispositions statutaires relatives à la </w:t>
      </w:r>
      <w:r w:rsidRPr="00F82F9E">
        <w:rPr>
          <w:rFonts w:ascii="Times New Roman" w:hAnsi="Times New Roman" w:cs="Times New Roman"/>
          <w:color w:val="000000"/>
        </w:rPr>
        <w:t>Fonction publique territoriale,</w:t>
      </w:r>
    </w:p>
    <w:p w14:paraId="3D7D5008" w14:textId="53ACBA11" w:rsidR="00D70533" w:rsidRPr="00F82F9E" w:rsidRDefault="00D70533" w:rsidP="00D70533">
      <w:pPr>
        <w:shd w:val="clear" w:color="auto" w:fill="FFFFFF"/>
        <w:spacing w:after="0" w:line="278" w:lineRule="exact"/>
        <w:ind w:left="10" w:right="38"/>
        <w:jc w:val="both"/>
        <w:rPr>
          <w:rFonts w:ascii="Times New Roman" w:hAnsi="Times New Roman" w:cs="Times New Roman"/>
        </w:rPr>
      </w:pPr>
      <w:r w:rsidRPr="00F82F9E">
        <w:rPr>
          <w:rFonts w:ascii="Times New Roman" w:hAnsi="Times New Roman" w:cs="Times New Roman"/>
          <w:b/>
          <w:bCs/>
          <w:color w:val="000000"/>
        </w:rPr>
        <w:t>VU</w:t>
      </w:r>
      <w:r w:rsidRPr="00F82F9E">
        <w:rPr>
          <w:rFonts w:ascii="Times New Roman" w:hAnsi="Times New Roman" w:cs="Times New Roman"/>
          <w:color w:val="000000"/>
        </w:rPr>
        <w:t xml:space="preserve"> la loi n° 2003-775 du 21/08/03 portant réforme des retraites,</w:t>
      </w:r>
    </w:p>
    <w:p w14:paraId="0B7414F5" w14:textId="3577919C" w:rsidR="00D70533" w:rsidRPr="00F82F9E" w:rsidRDefault="00D70533" w:rsidP="00D70533">
      <w:pPr>
        <w:shd w:val="clear" w:color="auto" w:fill="FFFFFF"/>
        <w:spacing w:after="0" w:line="274" w:lineRule="exact"/>
        <w:ind w:left="24" w:right="38"/>
        <w:jc w:val="both"/>
        <w:rPr>
          <w:rFonts w:ascii="Times New Roman" w:hAnsi="Times New Roman" w:cs="Times New Roman"/>
          <w:color w:val="000000"/>
          <w:spacing w:val="2"/>
        </w:rPr>
      </w:pPr>
      <w:r w:rsidRPr="00F82F9E">
        <w:rPr>
          <w:rFonts w:ascii="Times New Roman" w:hAnsi="Times New Roman" w:cs="Times New Roman"/>
          <w:color w:val="000000"/>
          <w:spacing w:val="2"/>
        </w:rPr>
        <w:t>VU la loi n° 2003-1306 du 26/12/03 relatif au régime de retraite des fonctionnaires affiliés à la CNRACL,</w:t>
      </w:r>
    </w:p>
    <w:p w14:paraId="7F54AA81" w14:textId="47F01CF8" w:rsidR="00D70533" w:rsidRPr="00F82F9E" w:rsidRDefault="00D70533" w:rsidP="00D70533">
      <w:pPr>
        <w:shd w:val="clear" w:color="auto" w:fill="FFFFFF"/>
        <w:spacing w:after="0" w:line="274" w:lineRule="exact"/>
        <w:ind w:left="24" w:right="38"/>
        <w:jc w:val="both"/>
        <w:rPr>
          <w:rFonts w:ascii="Times New Roman" w:hAnsi="Times New Roman" w:cs="Times New Roman"/>
          <w:color w:val="000000"/>
          <w:spacing w:val="2"/>
        </w:rPr>
      </w:pPr>
      <w:r w:rsidRPr="00F82F9E">
        <w:rPr>
          <w:rFonts w:ascii="Times New Roman" w:hAnsi="Times New Roman" w:cs="Times New Roman"/>
          <w:b/>
          <w:bCs/>
          <w:color w:val="000000"/>
          <w:spacing w:val="2"/>
        </w:rPr>
        <w:t>VU</w:t>
      </w:r>
      <w:r w:rsidRPr="00F82F9E">
        <w:rPr>
          <w:rFonts w:ascii="Times New Roman" w:hAnsi="Times New Roman" w:cs="Times New Roman"/>
          <w:color w:val="000000"/>
          <w:spacing w:val="2"/>
        </w:rPr>
        <w:t xml:space="preserve"> l’arrêté du 12/11/1969 modifié, fixant la liste des spécialités ouvrant droit à la classification en catégorie B active,</w:t>
      </w:r>
    </w:p>
    <w:p w14:paraId="6E1E1D35" w14:textId="551FF2C2" w:rsidR="00D70533" w:rsidRPr="00F82F9E" w:rsidRDefault="00D70533" w:rsidP="004D63D6">
      <w:pPr>
        <w:shd w:val="clear" w:color="auto" w:fill="FFFFFF"/>
        <w:spacing w:after="240" w:line="278" w:lineRule="exact"/>
        <w:ind w:right="38"/>
        <w:jc w:val="both"/>
        <w:rPr>
          <w:rFonts w:ascii="Times New Roman" w:hAnsi="Times New Roman" w:cs="Times New Roman"/>
        </w:rPr>
      </w:pPr>
      <w:r w:rsidRPr="00F82F9E">
        <w:rPr>
          <w:rFonts w:ascii="Times New Roman" w:hAnsi="Times New Roman" w:cs="Times New Roman"/>
          <w:b/>
          <w:bCs/>
          <w:color w:val="000000"/>
        </w:rPr>
        <w:t>Considérant</w:t>
      </w:r>
      <w:r w:rsidRPr="00F82F9E">
        <w:rPr>
          <w:rFonts w:ascii="Times New Roman" w:hAnsi="Times New Roman" w:cs="Times New Roman"/>
          <w:color w:val="000000"/>
        </w:rPr>
        <w:t xml:space="preserve"> que M/Mme</w:t>
      </w:r>
      <w:r w:rsidRPr="00F82F9E">
        <w:rPr>
          <w:rFonts w:ascii="Times New Roman" w:hAnsi="Times New Roman" w:cs="Times New Roman"/>
          <w:color w:val="000000"/>
          <w:highlight w:val="yellow"/>
        </w:rPr>
        <w:t>…………</w:t>
      </w:r>
      <w:proofErr w:type="gramStart"/>
      <w:r w:rsidRPr="00F82F9E">
        <w:rPr>
          <w:rFonts w:ascii="Times New Roman" w:hAnsi="Times New Roman" w:cs="Times New Roman"/>
          <w:color w:val="000000"/>
          <w:highlight w:val="yellow"/>
        </w:rPr>
        <w:t>…….</w:t>
      </w:r>
      <w:proofErr w:type="gramEnd"/>
      <w:r w:rsidRPr="00F82F9E">
        <w:rPr>
          <w:rFonts w:ascii="Times New Roman" w:hAnsi="Times New Roman" w:cs="Times New Roman"/>
          <w:color w:val="000000"/>
          <w:highlight w:val="yellow"/>
        </w:rPr>
        <w:t>, ………………………</w:t>
      </w:r>
      <w:r w:rsidRPr="00F82F9E">
        <w:rPr>
          <w:rFonts w:ascii="Times New Roman" w:hAnsi="Times New Roman" w:cs="Times New Roman"/>
          <w:color w:val="000000"/>
        </w:rPr>
        <w:t xml:space="preserve"> (grade), </w:t>
      </w:r>
      <w:r w:rsidR="004D63D6" w:rsidRPr="00F82F9E">
        <w:rPr>
          <w:rFonts w:ascii="Times New Roman" w:hAnsi="Times New Roman" w:cs="Times New Roman"/>
          <w:color w:val="000000"/>
          <w:highlight w:val="yellow"/>
        </w:rPr>
        <w:t>………</w:t>
      </w:r>
      <w:r w:rsidRPr="00F82F9E">
        <w:rPr>
          <w:rFonts w:ascii="Times New Roman" w:hAnsi="Times New Roman" w:cs="Times New Roman"/>
          <w:color w:val="000000"/>
          <w:highlight w:val="yellow"/>
        </w:rPr>
        <w:t>…</w:t>
      </w:r>
      <w:r w:rsidRPr="00F82F9E">
        <w:rPr>
          <w:rFonts w:ascii="Times New Roman" w:hAnsi="Times New Roman" w:cs="Times New Roman"/>
          <w:color w:val="000000"/>
        </w:rPr>
        <w:t xml:space="preserve"> échelon, IB</w:t>
      </w:r>
      <w:r w:rsidR="004D63D6" w:rsidRPr="00F82F9E">
        <w:rPr>
          <w:rFonts w:ascii="Times New Roman" w:hAnsi="Times New Roman" w:cs="Times New Roman"/>
          <w:color w:val="000000"/>
          <w:highlight w:val="yellow"/>
        </w:rPr>
        <w:t>………</w:t>
      </w:r>
      <w:r w:rsidRPr="00F82F9E">
        <w:rPr>
          <w:rFonts w:ascii="Times New Roman" w:hAnsi="Times New Roman" w:cs="Times New Roman"/>
          <w:color w:val="000000"/>
          <w:highlight w:val="yellow"/>
        </w:rPr>
        <w:t>…</w:t>
      </w:r>
      <w:r w:rsidRPr="00F82F9E">
        <w:rPr>
          <w:rFonts w:ascii="Times New Roman" w:hAnsi="Times New Roman" w:cs="Times New Roman"/>
          <w:color w:val="000000"/>
        </w:rPr>
        <w:t>, IM</w:t>
      </w:r>
      <w:r w:rsidR="004D63D6" w:rsidRPr="00F82F9E">
        <w:rPr>
          <w:rFonts w:ascii="Times New Roman" w:hAnsi="Times New Roman" w:cs="Times New Roman"/>
          <w:color w:val="000000"/>
          <w:highlight w:val="yellow"/>
        </w:rPr>
        <w:t>………</w:t>
      </w:r>
      <w:r w:rsidRPr="00F82F9E">
        <w:rPr>
          <w:rFonts w:ascii="Times New Roman" w:hAnsi="Times New Roman" w:cs="Times New Roman"/>
          <w:color w:val="000000"/>
          <w:highlight w:val="yellow"/>
        </w:rPr>
        <w:t>…</w:t>
      </w:r>
      <w:r w:rsidRPr="00F82F9E">
        <w:rPr>
          <w:rFonts w:ascii="Times New Roman" w:hAnsi="Times New Roman" w:cs="Times New Roman"/>
          <w:color w:val="000000"/>
        </w:rPr>
        <w:t xml:space="preserve"> occupe à compter du </w:t>
      </w:r>
      <w:r w:rsidRPr="00F82F9E">
        <w:rPr>
          <w:rFonts w:ascii="Times New Roman" w:hAnsi="Times New Roman" w:cs="Times New Roman"/>
          <w:color w:val="000000"/>
          <w:highlight w:val="yellow"/>
        </w:rPr>
        <w:t>……………..</w:t>
      </w:r>
      <w:r w:rsidRPr="00F82F9E">
        <w:rPr>
          <w:rFonts w:ascii="Times New Roman" w:hAnsi="Times New Roman" w:cs="Times New Roman"/>
          <w:color w:val="000000"/>
        </w:rPr>
        <w:t xml:space="preserve">, les fonctions de </w:t>
      </w:r>
      <w:r w:rsidRPr="00F82F9E">
        <w:rPr>
          <w:rFonts w:ascii="Times New Roman" w:hAnsi="Times New Roman" w:cs="Times New Roman"/>
          <w:color w:val="000000"/>
          <w:highlight w:val="yellow"/>
        </w:rPr>
        <w:t>……………………….</w:t>
      </w:r>
      <w:r w:rsidRPr="00F82F9E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F82F9E">
        <w:rPr>
          <w:rFonts w:ascii="Times New Roman" w:hAnsi="Times New Roman" w:cs="Times New Roman"/>
          <w:color w:val="000000"/>
        </w:rPr>
        <w:t>les</w:t>
      </w:r>
      <w:proofErr w:type="gramEnd"/>
      <w:r w:rsidRPr="00F82F9E">
        <w:rPr>
          <w:rFonts w:ascii="Times New Roman" w:hAnsi="Times New Roman" w:cs="Times New Roman"/>
          <w:color w:val="000000"/>
        </w:rPr>
        <w:t xml:space="preserve"> définir),</w:t>
      </w:r>
    </w:p>
    <w:p w14:paraId="5FBC0133" w14:textId="2BCA36B8" w:rsidR="00D70533" w:rsidRPr="00F82F9E" w:rsidRDefault="004D63D6" w:rsidP="004D63D6">
      <w:pPr>
        <w:pStyle w:val="Titre1"/>
        <w:spacing w:before="0" w:after="240"/>
        <w:rPr>
          <w:sz w:val="24"/>
          <w:szCs w:val="24"/>
        </w:rPr>
      </w:pPr>
      <w:r w:rsidRPr="00F82F9E">
        <w:rPr>
          <w:sz w:val="24"/>
          <w:szCs w:val="24"/>
        </w:rPr>
        <w:t>A</w:t>
      </w:r>
      <w:r w:rsidR="00D70533" w:rsidRPr="00F82F9E">
        <w:rPr>
          <w:sz w:val="24"/>
          <w:szCs w:val="24"/>
        </w:rPr>
        <w:t>RRETE</w:t>
      </w:r>
    </w:p>
    <w:p w14:paraId="3B86B78E" w14:textId="0B82BD79" w:rsidR="00D70533" w:rsidRPr="00F82F9E" w:rsidRDefault="004D63D6" w:rsidP="004D63D6">
      <w:pPr>
        <w:shd w:val="clear" w:color="auto" w:fill="FFFFFF"/>
        <w:tabs>
          <w:tab w:val="left" w:leader="dot" w:pos="2678"/>
          <w:tab w:val="left" w:leader="dot" w:pos="7267"/>
        </w:tabs>
        <w:ind w:left="38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F82F9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Article 1</w:t>
      </w:r>
      <w:r w:rsidRPr="00F82F9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vertAlign w:val="superscript"/>
        </w:rPr>
        <w:t>er</w:t>
      </w:r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: M</w:t>
      </w:r>
      <w:r w:rsidRPr="00F82F9E">
        <w:rPr>
          <w:rFonts w:ascii="Times New Roman" w:hAnsi="Times New Roman" w:cs="Times New Roman"/>
          <w:color w:val="000000"/>
          <w:spacing w:val="4"/>
          <w:sz w:val="24"/>
          <w:szCs w:val="24"/>
        </w:rPr>
        <w:t>/Mme</w:t>
      </w:r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>…………………</w:t>
      </w:r>
      <w:proofErr w:type="gramStart"/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>…,…</w:t>
      </w:r>
      <w:proofErr w:type="gramEnd"/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>……………….(</w:t>
      </w:r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grade),  occupant les fonctions de </w:t>
      </w:r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>…………………..</w:t>
      </w:r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</w:rPr>
        <w:t>est</w:t>
      </w:r>
      <w:proofErr w:type="gramEnd"/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classé(e) en catégorie B active au regard de la CNRACL à compter du </w:t>
      </w:r>
      <w:r w:rsidR="00D70533" w:rsidRPr="00F82F9E"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  <w:t>……………………… (</w:t>
      </w:r>
      <w:r w:rsidR="00D70533"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ou depuis le </w:t>
      </w:r>
      <w:r w:rsidR="00D70533"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yellow"/>
        </w:rPr>
        <w:t>………………..</w:t>
      </w:r>
      <w:r w:rsidR="00D70533"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proofErr w:type="gramStart"/>
      <w:r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ou</w:t>
      </w:r>
      <w:proofErr w:type="gramEnd"/>
      <w:r w:rsidR="00D70533"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du </w:t>
      </w:r>
      <w:r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yellow"/>
        </w:rPr>
        <w:t>……………</w:t>
      </w:r>
      <w:r w:rsidR="00D70533"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yellow"/>
        </w:rPr>
        <w:t xml:space="preserve">…….. </w:t>
      </w:r>
      <w:proofErr w:type="gramStart"/>
      <w:r w:rsidR="00D70533"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yellow"/>
        </w:rPr>
        <w:t>au</w:t>
      </w:r>
      <w:proofErr w:type="gramEnd"/>
      <w:r w:rsidR="00D70533"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yellow"/>
        </w:rPr>
        <w:t xml:space="preserve"> </w:t>
      </w:r>
      <w:r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yellow"/>
        </w:rPr>
        <w:t>……………..</w:t>
      </w:r>
      <w:r w:rsidR="00D70533" w:rsidRPr="00F82F9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highlight w:val="yellow"/>
        </w:rPr>
        <w:t>…….).</w:t>
      </w:r>
    </w:p>
    <w:p w14:paraId="74F5ADF8" w14:textId="19FBF4BE" w:rsidR="003D7EFA" w:rsidRPr="00F82F9E" w:rsidRDefault="008749AD" w:rsidP="004D63D6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82F9E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</w:t>
      </w:r>
      <w:r w:rsidR="003D7EFA" w:rsidRPr="00F82F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63D6" w:rsidRPr="00F82F9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D7EFA" w:rsidRPr="00F82F9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ème</w:t>
      </w:r>
      <w:r w:rsidR="003D7EFA" w:rsidRPr="00F82F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r w:rsidR="003D7EFA" w:rsidRPr="00F82F9E">
        <w:rPr>
          <w:rFonts w:ascii="Times New Roman" w:hAnsi="Times New Roman" w:cs="Times New Roman"/>
          <w:sz w:val="24"/>
          <w:szCs w:val="24"/>
        </w:rPr>
        <w:t xml:space="preserve"> Ampliation du présent arrêté sera transmise à M. le Receveur Municipal, M. le Président du Centre de Gestion</w:t>
      </w:r>
      <w:r w:rsidR="00857E2E" w:rsidRPr="00F82F9E">
        <w:rPr>
          <w:rFonts w:ascii="Times New Roman" w:hAnsi="Times New Roman" w:cs="Times New Roman"/>
          <w:sz w:val="24"/>
          <w:szCs w:val="24"/>
        </w:rPr>
        <w:t xml:space="preserve"> de l’Indre</w:t>
      </w:r>
      <w:r w:rsidR="003D7EFA" w:rsidRPr="00F82F9E">
        <w:rPr>
          <w:rFonts w:ascii="Times New Roman" w:hAnsi="Times New Roman" w:cs="Times New Roman"/>
          <w:sz w:val="24"/>
          <w:szCs w:val="24"/>
        </w:rPr>
        <w:t>, et notifiée à l’agent.</w:t>
      </w:r>
    </w:p>
    <w:p w14:paraId="10200001" w14:textId="2F32390E" w:rsidR="003D7EFA" w:rsidRPr="00F82F9E" w:rsidRDefault="003D7EFA" w:rsidP="004D6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F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Article </w:t>
      </w:r>
      <w:r w:rsidR="004D63D6" w:rsidRPr="00F82F9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82F9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ème</w:t>
      </w:r>
      <w:r w:rsidRPr="00F82F9E">
        <w:rPr>
          <w:rFonts w:ascii="Times New Roman" w:hAnsi="Times New Roman" w:cs="Times New Roman"/>
          <w:sz w:val="24"/>
          <w:szCs w:val="24"/>
        </w:rPr>
        <w:t> : Le présent arrêté peut faire l’objet d’un recours pour excès de pouvoir devant le Tribunal Administratif de Limoges dans un délai de deux mois à compter de sa transmission et de</w:t>
      </w:r>
      <w:r w:rsidRPr="00F82F9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sa publication</w:t>
      </w:r>
    </w:p>
    <w:p w14:paraId="37884140" w14:textId="77777777" w:rsidR="00F82F9E" w:rsidRPr="001A3BDF" w:rsidRDefault="00F82F9E" w:rsidP="00F82F9E">
      <w:pPr>
        <w:jc w:val="both"/>
        <w:rPr>
          <w:bCs/>
          <w:sz w:val="24"/>
          <w:szCs w:val="24"/>
        </w:rPr>
      </w:pPr>
    </w:p>
    <w:p w14:paraId="013BF392" w14:textId="77777777" w:rsidR="00F82F9E" w:rsidRPr="001A3BDF" w:rsidRDefault="00F82F9E" w:rsidP="00F82F9E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1A3BDF">
        <w:rPr>
          <w:rFonts w:ascii="Times New Roman" w:hAnsi="Times New Roman" w:cs="Times New Roman"/>
          <w:sz w:val="24"/>
          <w:szCs w:val="24"/>
        </w:rPr>
        <w:t>Fait à …………… le ………</w:t>
      </w:r>
    </w:p>
    <w:p w14:paraId="73FBC7CE" w14:textId="77777777" w:rsidR="00F82F9E" w:rsidRPr="001A3BDF" w:rsidRDefault="00F82F9E" w:rsidP="00F82F9E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1A3BDF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1A3BDF">
        <w:rPr>
          <w:rFonts w:ascii="Times New Roman" w:hAnsi="Times New Roman" w:cs="Times New Roman"/>
          <w:i/>
          <w:sz w:val="24"/>
          <w:szCs w:val="24"/>
          <w:highlight w:val="yellow"/>
        </w:rPr>
        <w:t>(ou le Président)</w:t>
      </w:r>
      <w:r w:rsidRPr="001A3BDF">
        <w:rPr>
          <w:rFonts w:ascii="Times New Roman" w:hAnsi="Times New Roman" w:cs="Times New Roman"/>
          <w:sz w:val="24"/>
          <w:szCs w:val="24"/>
        </w:rPr>
        <w:t>,</w:t>
      </w:r>
    </w:p>
    <w:p w14:paraId="1D2D2AA4" w14:textId="77777777" w:rsidR="00F82F9E" w:rsidRPr="004314D5" w:rsidRDefault="00F82F9E" w:rsidP="00F82F9E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68C99DE2" w14:textId="77777777" w:rsidR="00F82F9E" w:rsidRPr="004314D5" w:rsidRDefault="00F82F9E" w:rsidP="00F82F9E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9BACBCF" w14:textId="77777777" w:rsidR="00F82F9E" w:rsidRPr="004314D5" w:rsidRDefault="00F82F9E" w:rsidP="00F82F9E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E297C79" w14:textId="77777777" w:rsidR="00F82F9E" w:rsidRPr="004314D5" w:rsidRDefault="00F82F9E" w:rsidP="00F82F9E">
      <w:pPr>
        <w:pStyle w:val="recours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14D5">
        <w:rPr>
          <w:rFonts w:ascii="Times New Roman" w:eastAsia="Calibri" w:hAnsi="Times New Roman" w:cs="Times New Roman"/>
          <w:sz w:val="22"/>
          <w:szCs w:val="22"/>
          <w:lang w:eastAsia="en-US"/>
        </w:rPr>
        <w:t>Notifié le ...................</w:t>
      </w:r>
    </w:p>
    <w:p w14:paraId="0898F13F" w14:textId="77777777" w:rsidR="00F82F9E" w:rsidRPr="001A3BDF" w:rsidRDefault="00F82F9E" w:rsidP="00F82F9E">
      <w:pPr>
        <w:pStyle w:val="recours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6BB5B5" w14:textId="77777777" w:rsidR="00F82F9E" w:rsidRPr="001A3BDF" w:rsidRDefault="00F82F9E" w:rsidP="00F82F9E">
      <w:pPr>
        <w:pStyle w:val="recours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3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Signature de l’agent :             </w:t>
      </w:r>
    </w:p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31A6D16"/>
    <w:lvl w:ilvl="0">
      <w:numFmt w:val="decimal"/>
      <w:lvlText w:val="*"/>
      <w:lvlJc w:val="left"/>
    </w:lvl>
  </w:abstractNum>
  <w:abstractNum w:abstractNumId="1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275B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63D6"/>
    <w:rsid w:val="004D7B38"/>
    <w:rsid w:val="004E46DA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8323E"/>
    <w:rsid w:val="006B150E"/>
    <w:rsid w:val="006D4202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57E2E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B0AC7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70533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82F9E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8EADD3C"/>
  <w15:docId w15:val="{1BCCDA7E-03FF-4FB8-A9D0-8C62556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70533"/>
    <w:pPr>
      <w:keepNext/>
      <w:widowControl w:val="0"/>
      <w:shd w:val="clear" w:color="auto" w:fill="FFFFFF"/>
      <w:autoSpaceDE w:val="0"/>
      <w:autoSpaceDN w:val="0"/>
      <w:adjustRightInd w:val="0"/>
      <w:spacing w:before="499" w:after="0" w:line="240" w:lineRule="auto"/>
      <w:ind w:left="5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D70533"/>
    <w:rPr>
      <w:rFonts w:ascii="Times New Roman" w:eastAsia="Times New Roman" w:hAnsi="Times New Roman" w:cs="Times New Roman"/>
      <w:b/>
      <w:bCs/>
      <w:color w:val="000000"/>
      <w:spacing w:val="-1"/>
      <w:sz w:val="32"/>
      <w:szCs w:val="32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Isabelle BONNETAT</cp:lastModifiedBy>
  <cp:revision>5</cp:revision>
  <cp:lastPrinted>2019-07-22T09:28:00Z</cp:lastPrinted>
  <dcterms:created xsi:type="dcterms:W3CDTF">2019-08-22T13:05:00Z</dcterms:created>
  <dcterms:modified xsi:type="dcterms:W3CDTF">2020-09-23T14:28:00Z</dcterms:modified>
</cp:coreProperties>
</file>