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9C3" w14:textId="0699FA0B" w:rsidR="00056BF2" w:rsidRPr="0057146A" w:rsidRDefault="00945352" w:rsidP="000A5F91">
      <w:pPr>
        <w:pStyle w:val="intituldelarrt"/>
        <w:rPr>
          <w:rFonts w:ascii="Times New Roman" w:hAnsi="Times New Roman" w:cs="Times New Roman"/>
          <w:sz w:val="24"/>
          <w:szCs w:val="24"/>
        </w:rPr>
      </w:pPr>
      <w:r w:rsidRPr="0057146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7146A">
        <w:rPr>
          <w:rFonts w:ascii="Times New Roman" w:hAnsi="Times New Roman" w:cs="Times New Roman"/>
          <w:sz w:val="24"/>
          <w:szCs w:val="24"/>
        </w:rPr>
        <w:t>ARR</w:t>
      </w:r>
      <w:r w:rsidR="00835DAF" w:rsidRPr="0057146A">
        <w:rPr>
          <w:rFonts w:ascii="Times New Roman" w:hAnsi="Times New Roman" w:cs="Times New Roman"/>
          <w:sz w:val="24"/>
          <w:szCs w:val="24"/>
        </w:rPr>
        <w:t>Ê</w:t>
      </w:r>
      <w:r w:rsidR="00056BF2" w:rsidRPr="0057146A">
        <w:rPr>
          <w:rFonts w:ascii="Times New Roman" w:hAnsi="Times New Roman" w:cs="Times New Roman"/>
          <w:sz w:val="24"/>
          <w:szCs w:val="24"/>
        </w:rPr>
        <w:t>T</w:t>
      </w:r>
      <w:r w:rsidR="00835DAF" w:rsidRPr="0057146A">
        <w:rPr>
          <w:rFonts w:ascii="Times New Roman" w:hAnsi="Times New Roman" w:cs="Times New Roman"/>
          <w:sz w:val="24"/>
          <w:szCs w:val="24"/>
        </w:rPr>
        <w:t>É</w:t>
      </w:r>
    </w:p>
    <w:p w14:paraId="2DDBB3F8" w14:textId="1C352721" w:rsidR="0057146A" w:rsidRDefault="0057146A" w:rsidP="002508BC">
      <w:pPr>
        <w:spacing w:after="0" w:line="240" w:lineRule="auto"/>
        <w:jc w:val="center"/>
        <w:rPr>
          <w:rFonts w:ascii="Times New Roman" w:hAnsi="Times New Roman" w:cs="Times New Roman"/>
          <w:b/>
          <w:bCs/>
          <w:sz w:val="24"/>
          <w:szCs w:val="24"/>
        </w:rPr>
      </w:pPr>
    </w:p>
    <w:p w14:paraId="3FCCE92E" w14:textId="77777777" w:rsidR="00950094" w:rsidRDefault="00161CE6" w:rsidP="00950094">
      <w:pPr>
        <w:spacing w:after="0"/>
        <w:jc w:val="center"/>
        <w:rPr>
          <w:rFonts w:ascii="Times New Roman" w:hAnsi="Times New Roman" w:cs="Times New Roman"/>
          <w:b/>
          <w:sz w:val="24"/>
          <w:szCs w:val="24"/>
        </w:rPr>
      </w:pPr>
      <w:r w:rsidRPr="00161CE6">
        <w:rPr>
          <w:rFonts w:ascii="Times New Roman" w:hAnsi="Times New Roman" w:cs="Times New Roman"/>
          <w:b/>
          <w:sz w:val="24"/>
          <w:szCs w:val="24"/>
        </w:rPr>
        <w:t>DE MISE EN CONGE POUR ACCIDENT DE TRAVAIL</w:t>
      </w:r>
    </w:p>
    <w:p w14:paraId="02913591" w14:textId="6CC43FB5" w:rsidR="00161CE6" w:rsidRPr="00161CE6" w:rsidRDefault="00161CE6" w:rsidP="00950094">
      <w:pPr>
        <w:spacing w:after="0"/>
        <w:jc w:val="center"/>
        <w:rPr>
          <w:rFonts w:ascii="Times New Roman" w:hAnsi="Times New Roman" w:cs="Times New Roman"/>
          <w:b/>
          <w:sz w:val="24"/>
          <w:szCs w:val="24"/>
        </w:rPr>
      </w:pPr>
      <w:r w:rsidRPr="00161CE6">
        <w:rPr>
          <w:rFonts w:ascii="Times New Roman" w:hAnsi="Times New Roman" w:cs="Times New Roman"/>
          <w:b/>
          <w:sz w:val="24"/>
          <w:szCs w:val="24"/>
        </w:rPr>
        <w:t xml:space="preserve"> </w:t>
      </w:r>
      <w:r w:rsidRPr="00161CE6">
        <w:rPr>
          <w:rFonts w:ascii="Times New Roman" w:hAnsi="Times New Roman" w:cs="Times New Roman"/>
          <w:b/>
          <w:i/>
          <w:sz w:val="24"/>
          <w:szCs w:val="24"/>
        </w:rPr>
        <w:t>(OU MALADIE PROFESIONNELLE)</w:t>
      </w:r>
    </w:p>
    <w:p w14:paraId="1C054863" w14:textId="77777777" w:rsidR="008F3A89" w:rsidRDefault="00161CE6" w:rsidP="00950094">
      <w:pPr>
        <w:autoSpaceDE w:val="0"/>
        <w:autoSpaceDN w:val="0"/>
        <w:spacing w:after="0"/>
        <w:jc w:val="center"/>
        <w:rPr>
          <w:rFonts w:ascii="Times New Roman" w:hAnsi="Times New Roman" w:cs="Times New Roman"/>
          <w:b/>
          <w:bCs/>
          <w:i/>
          <w:iCs/>
          <w:sz w:val="24"/>
          <w:szCs w:val="24"/>
        </w:rPr>
      </w:pPr>
      <w:r w:rsidRPr="00161CE6">
        <w:rPr>
          <w:rFonts w:ascii="Times New Roman" w:hAnsi="Times New Roman" w:cs="Times New Roman"/>
          <w:b/>
          <w:bCs/>
          <w:i/>
          <w:iCs/>
          <w:sz w:val="24"/>
          <w:szCs w:val="24"/>
        </w:rPr>
        <w:t xml:space="preserve"> (Fonctionnaires à temps non complet ≤ 28 heures affiliés</w:t>
      </w:r>
    </w:p>
    <w:p w14:paraId="583CC39F" w14:textId="11B6B6D7" w:rsidR="00161CE6" w:rsidRDefault="00161CE6" w:rsidP="00950094">
      <w:pPr>
        <w:autoSpaceDE w:val="0"/>
        <w:autoSpaceDN w:val="0"/>
        <w:spacing w:after="0"/>
        <w:jc w:val="center"/>
        <w:rPr>
          <w:rFonts w:ascii="Times New Roman" w:hAnsi="Times New Roman" w:cs="Times New Roman"/>
          <w:b/>
          <w:bCs/>
          <w:i/>
          <w:iCs/>
          <w:sz w:val="24"/>
          <w:szCs w:val="24"/>
        </w:rPr>
      </w:pPr>
      <w:r w:rsidRPr="00161CE6">
        <w:rPr>
          <w:rFonts w:ascii="Times New Roman" w:hAnsi="Times New Roman" w:cs="Times New Roman"/>
          <w:b/>
          <w:bCs/>
          <w:i/>
          <w:iCs/>
          <w:sz w:val="24"/>
          <w:szCs w:val="24"/>
        </w:rPr>
        <w:t xml:space="preserve"> au régime général de Sécurité Sociale – IRCANTEC)</w:t>
      </w:r>
    </w:p>
    <w:p w14:paraId="2991046A" w14:textId="77777777" w:rsidR="008F3A89" w:rsidRPr="00161CE6" w:rsidRDefault="008F3A89" w:rsidP="008F3A89">
      <w:pPr>
        <w:autoSpaceDE w:val="0"/>
        <w:autoSpaceDN w:val="0"/>
        <w:spacing w:after="0"/>
        <w:jc w:val="center"/>
        <w:rPr>
          <w:rFonts w:ascii="Times New Roman" w:hAnsi="Times New Roman" w:cs="Times New Roman"/>
          <w:b/>
          <w:bCs/>
          <w:i/>
          <w:iCs/>
          <w:sz w:val="24"/>
          <w:szCs w:val="24"/>
        </w:rPr>
      </w:pPr>
    </w:p>
    <w:p w14:paraId="0D7FAF34" w14:textId="77777777" w:rsidR="00161CE6" w:rsidRPr="00161CE6" w:rsidRDefault="00161CE6" w:rsidP="00161CE6">
      <w:pPr>
        <w:tabs>
          <w:tab w:val="left" w:pos="284"/>
          <w:tab w:val="left" w:pos="2552"/>
        </w:tabs>
        <w:rPr>
          <w:rFonts w:ascii="Times New Roman" w:hAnsi="Times New Roman" w:cs="Times New Roman"/>
          <w:b/>
          <w:bCs/>
          <w:sz w:val="20"/>
          <w:szCs w:val="20"/>
        </w:rPr>
      </w:pPr>
      <w:r w:rsidRPr="00161CE6">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519F7C23" w14:textId="172C7E93"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 xml:space="preserve">Mention en jaune : à enlever </w:t>
      </w:r>
      <w:r w:rsidR="00534171">
        <w:rPr>
          <w:rFonts w:asciiTheme="minorHAnsi" w:hAnsiTheme="minorHAnsi" w:cstheme="minorHAnsi"/>
          <w:b/>
          <w:sz w:val="22"/>
          <w:szCs w:val="22"/>
          <w:highlight w:val="yellow"/>
        </w:rPr>
        <w:t xml:space="preserve"> ou à modif</w:t>
      </w:r>
      <w:r w:rsidR="00083A88">
        <w:rPr>
          <w:rFonts w:asciiTheme="minorHAnsi" w:hAnsiTheme="minorHAnsi" w:cstheme="minorHAnsi"/>
          <w:b/>
          <w:sz w:val="22"/>
          <w:szCs w:val="22"/>
          <w:highlight w:val="yellow"/>
        </w:rPr>
        <w:t>i</w:t>
      </w:r>
      <w:r w:rsidR="00534171">
        <w:rPr>
          <w:rFonts w:asciiTheme="minorHAnsi" w:hAnsiTheme="minorHAnsi" w:cstheme="minorHAnsi"/>
          <w:b/>
          <w:sz w:val="22"/>
          <w:szCs w:val="22"/>
          <w:highlight w:val="yellow"/>
        </w:rPr>
        <w:t xml:space="preserve">er </w:t>
      </w:r>
      <w:r w:rsidRPr="00945352">
        <w:rPr>
          <w:rFonts w:asciiTheme="minorHAnsi" w:hAnsiTheme="minorHAnsi" w:cstheme="minorHAnsi"/>
          <w:b/>
          <w:sz w:val="22"/>
          <w:szCs w:val="22"/>
          <w:highlight w:val="yellow"/>
        </w:rPr>
        <w:t>en fonction de la situation</w:t>
      </w:r>
    </w:p>
    <w:p w14:paraId="7C5C06F9" w14:textId="5F85E3DB" w:rsidR="000D75FD" w:rsidRPr="007C75A6" w:rsidRDefault="000D75FD" w:rsidP="000D75FD">
      <w:pPr>
        <w:pStyle w:val="VuConsidrant"/>
        <w:spacing w:before="120" w:after="120"/>
        <w:rPr>
          <w:rFonts w:ascii="Times New Roman" w:hAnsi="Times New Roman" w:cs="Times New Roman"/>
          <w:sz w:val="22"/>
          <w:szCs w:val="22"/>
        </w:rPr>
      </w:pPr>
      <w:r w:rsidRPr="007C75A6">
        <w:rPr>
          <w:rFonts w:ascii="Times New Roman" w:hAnsi="Times New Roman" w:cs="Times New Roman"/>
          <w:sz w:val="22"/>
          <w:szCs w:val="22"/>
        </w:rPr>
        <w:t xml:space="preserve">Le Maire </w:t>
      </w:r>
      <w:r w:rsidRPr="007C75A6">
        <w:rPr>
          <w:rFonts w:ascii="Times New Roman" w:hAnsi="Times New Roman" w:cs="Times New Roman"/>
          <w:i/>
          <w:iCs/>
          <w:sz w:val="22"/>
          <w:szCs w:val="22"/>
          <w:highlight w:val="yellow"/>
        </w:rPr>
        <w:t>(ou le Président)</w:t>
      </w:r>
      <w:r w:rsidRPr="007C75A6">
        <w:rPr>
          <w:rFonts w:ascii="Times New Roman" w:hAnsi="Times New Roman" w:cs="Times New Roman"/>
          <w:sz w:val="22"/>
          <w:szCs w:val="22"/>
        </w:rPr>
        <w:t xml:space="preserve"> de ……</w:t>
      </w:r>
      <w:r w:rsidR="00083A88" w:rsidRPr="007C75A6">
        <w:rPr>
          <w:rFonts w:ascii="Times New Roman" w:hAnsi="Times New Roman" w:cs="Times New Roman"/>
          <w:sz w:val="22"/>
          <w:szCs w:val="22"/>
        </w:rPr>
        <w:t>……</w:t>
      </w:r>
      <w:r w:rsidRPr="007C75A6">
        <w:rPr>
          <w:rFonts w:ascii="Times New Roman" w:hAnsi="Times New Roman" w:cs="Times New Roman"/>
          <w:sz w:val="22"/>
          <w:szCs w:val="22"/>
        </w:rPr>
        <w:t>……,</w:t>
      </w:r>
    </w:p>
    <w:p w14:paraId="5DC925E5" w14:textId="77777777" w:rsidR="005A7911" w:rsidRDefault="005A7911" w:rsidP="00E82CBC">
      <w:pPr>
        <w:autoSpaceDE w:val="0"/>
        <w:autoSpaceDN w:val="0"/>
        <w:spacing w:after="0" w:line="240" w:lineRule="auto"/>
        <w:rPr>
          <w:rFonts w:ascii="Times New Roman" w:eastAsiaTheme="minorEastAsia" w:hAnsi="Times New Roman" w:cs="Times New Roman"/>
          <w:highlight w:val="yellow"/>
          <w:lang w:eastAsia="fr-FR"/>
        </w:rPr>
      </w:pPr>
    </w:p>
    <w:p w14:paraId="7E3D732B" w14:textId="77777777" w:rsidR="006A00CF" w:rsidRDefault="00161CE6" w:rsidP="006A00CF">
      <w:pPr>
        <w:spacing w:after="0"/>
        <w:jc w:val="both"/>
        <w:rPr>
          <w:rFonts w:ascii="Times New Roman" w:hAnsi="Times New Roman" w:cs="Times New Roman"/>
        </w:rPr>
      </w:pPr>
      <w:r w:rsidRPr="00DF088B">
        <w:rPr>
          <w:rFonts w:ascii="Times New Roman" w:hAnsi="Times New Roman" w:cs="Times New Roman"/>
          <w:b/>
          <w:bCs/>
        </w:rPr>
        <w:t>V</w:t>
      </w:r>
      <w:r w:rsidR="006A00CF" w:rsidRPr="00DF088B">
        <w:rPr>
          <w:rFonts w:ascii="Times New Roman" w:hAnsi="Times New Roman" w:cs="Times New Roman"/>
          <w:b/>
          <w:bCs/>
        </w:rPr>
        <w:t>U</w:t>
      </w:r>
      <w:r w:rsidRPr="00161CE6">
        <w:rPr>
          <w:rFonts w:ascii="Times New Roman" w:hAnsi="Times New Roman" w:cs="Times New Roman"/>
        </w:rPr>
        <w:t xml:space="preserve"> la loi n° 83-634 du 13 juillet 1983 modifiée portant droits et obligations des fonctionnaires</w:t>
      </w:r>
      <w:r w:rsidR="006A00CF">
        <w:rPr>
          <w:rFonts w:ascii="Times New Roman" w:hAnsi="Times New Roman" w:cs="Times New Roman"/>
        </w:rPr>
        <w:t>,</w:t>
      </w:r>
    </w:p>
    <w:p w14:paraId="107303BE" w14:textId="3182B3EE" w:rsidR="00161CE6" w:rsidRPr="00161CE6" w:rsidRDefault="00161CE6" w:rsidP="006A00CF">
      <w:pPr>
        <w:spacing w:after="0"/>
        <w:jc w:val="both"/>
        <w:rPr>
          <w:rFonts w:ascii="Times New Roman" w:hAnsi="Times New Roman" w:cs="Times New Roman"/>
        </w:rPr>
      </w:pPr>
      <w:r w:rsidRPr="00DF088B">
        <w:rPr>
          <w:rFonts w:ascii="Times New Roman" w:hAnsi="Times New Roman" w:cs="Times New Roman"/>
          <w:b/>
          <w:bCs/>
        </w:rPr>
        <w:t>V</w:t>
      </w:r>
      <w:r w:rsidR="006A00CF" w:rsidRPr="00DF088B">
        <w:rPr>
          <w:rFonts w:ascii="Times New Roman" w:hAnsi="Times New Roman" w:cs="Times New Roman"/>
          <w:b/>
          <w:bCs/>
        </w:rPr>
        <w:t>U</w:t>
      </w:r>
      <w:r w:rsidRPr="00161CE6">
        <w:rPr>
          <w:rFonts w:ascii="Times New Roman" w:hAnsi="Times New Roman" w:cs="Times New Roman"/>
        </w:rPr>
        <w:t xml:space="preserve"> la loi n° 84-53 du 26 janvier 1984 modifiée portant dispositions statutaires relatives à la fonction publique territoriale ;</w:t>
      </w:r>
    </w:p>
    <w:p w14:paraId="275D88F3" w14:textId="6A1CF2A3" w:rsidR="00161CE6" w:rsidRDefault="00161CE6" w:rsidP="00161CE6">
      <w:pPr>
        <w:spacing w:after="0"/>
        <w:jc w:val="both"/>
        <w:rPr>
          <w:rFonts w:ascii="Times New Roman" w:hAnsi="Times New Roman" w:cs="Times New Roman"/>
        </w:rPr>
      </w:pPr>
      <w:r w:rsidRPr="008F3A89">
        <w:rPr>
          <w:rFonts w:ascii="Times New Roman" w:hAnsi="Times New Roman" w:cs="Times New Roman"/>
          <w:b/>
          <w:bCs/>
        </w:rPr>
        <w:t>V</w:t>
      </w:r>
      <w:r w:rsidR="006A00CF" w:rsidRPr="008F3A89">
        <w:rPr>
          <w:rFonts w:ascii="Times New Roman" w:hAnsi="Times New Roman" w:cs="Times New Roman"/>
          <w:b/>
          <w:bCs/>
        </w:rPr>
        <w:t>U</w:t>
      </w:r>
      <w:r w:rsidRPr="008F3A89">
        <w:rPr>
          <w:rFonts w:ascii="Times New Roman" w:hAnsi="Times New Roman" w:cs="Times New Roman"/>
        </w:rPr>
        <w:t xml:space="preserve"> le décret n° 91-298 du 20 mars 1991 portant dispositions statutaires applicables aux fonctionnaires territoriaux nommés dans des emplois permanents à temps non complet</w:t>
      </w:r>
      <w:r w:rsidR="00B42427">
        <w:rPr>
          <w:rFonts w:ascii="Times New Roman" w:hAnsi="Times New Roman" w:cs="Times New Roman"/>
        </w:rPr>
        <w:t>,</w:t>
      </w:r>
    </w:p>
    <w:p w14:paraId="739539AB" w14:textId="1679631C" w:rsidR="00B42427" w:rsidRPr="00161CE6" w:rsidRDefault="00B42427" w:rsidP="00161CE6">
      <w:pPr>
        <w:spacing w:after="0"/>
        <w:jc w:val="both"/>
        <w:rPr>
          <w:rFonts w:ascii="Times New Roman" w:hAnsi="Times New Roman" w:cs="Times New Roman"/>
        </w:rPr>
      </w:pPr>
      <w:r w:rsidRPr="00DF088B">
        <w:rPr>
          <w:rFonts w:ascii="Times New Roman" w:hAnsi="Times New Roman" w:cs="Times New Roman"/>
          <w:b/>
          <w:bCs/>
        </w:rPr>
        <w:t>VU</w:t>
      </w:r>
      <w:r>
        <w:rPr>
          <w:rFonts w:ascii="Times New Roman" w:hAnsi="Times New Roman" w:cs="Times New Roman"/>
        </w:rPr>
        <w:t xml:space="preserve"> l’arrêté </w:t>
      </w:r>
    </w:p>
    <w:p w14:paraId="05420BD3" w14:textId="197807FC" w:rsidR="00161CE6" w:rsidRPr="00161CE6" w:rsidRDefault="00161CE6" w:rsidP="00161CE6">
      <w:pPr>
        <w:spacing w:after="0"/>
        <w:jc w:val="both"/>
        <w:rPr>
          <w:rFonts w:ascii="Times New Roman" w:hAnsi="Times New Roman" w:cs="Times New Roman"/>
        </w:rPr>
      </w:pPr>
      <w:r w:rsidRPr="006A00CF">
        <w:rPr>
          <w:rFonts w:ascii="Times New Roman" w:hAnsi="Times New Roman" w:cs="Times New Roman"/>
          <w:b/>
          <w:bCs/>
        </w:rPr>
        <w:t>V</w:t>
      </w:r>
      <w:r w:rsidR="006A00CF" w:rsidRPr="006A00CF">
        <w:rPr>
          <w:rFonts w:ascii="Times New Roman" w:hAnsi="Times New Roman" w:cs="Times New Roman"/>
          <w:b/>
          <w:bCs/>
        </w:rPr>
        <w:t>U</w:t>
      </w:r>
      <w:r w:rsidRPr="00161CE6">
        <w:rPr>
          <w:rFonts w:ascii="Times New Roman" w:hAnsi="Times New Roman" w:cs="Times New Roman"/>
        </w:rPr>
        <w:t xml:space="preserve"> le certificat médical en date </w:t>
      </w:r>
      <w:r w:rsidRPr="006A00CF">
        <w:rPr>
          <w:rFonts w:ascii="Times New Roman" w:hAnsi="Times New Roman" w:cs="Times New Roman"/>
          <w:highlight w:val="yellow"/>
        </w:rPr>
        <w:t>du</w:t>
      </w:r>
      <w:r w:rsidR="006A00CF" w:rsidRPr="006A00CF">
        <w:rPr>
          <w:rFonts w:ascii="Times New Roman" w:hAnsi="Times New Roman" w:cs="Times New Roman"/>
          <w:highlight w:val="yellow"/>
        </w:rPr>
        <w:t>………….</w:t>
      </w:r>
      <w:r w:rsidRPr="006A00CF">
        <w:rPr>
          <w:rFonts w:ascii="Times New Roman" w:hAnsi="Times New Roman" w:cs="Times New Roman"/>
          <w:highlight w:val="yellow"/>
        </w:rPr>
        <w:t>…, produit par M</w:t>
      </w:r>
      <w:r w:rsidR="006A00CF" w:rsidRPr="006A00CF">
        <w:rPr>
          <w:rFonts w:ascii="Times New Roman" w:hAnsi="Times New Roman" w:cs="Times New Roman"/>
          <w:highlight w:val="yellow"/>
        </w:rPr>
        <w:t xml:space="preserve">/Mme </w:t>
      </w:r>
      <w:r w:rsidRPr="006A00CF">
        <w:rPr>
          <w:rFonts w:ascii="Times New Roman" w:hAnsi="Times New Roman" w:cs="Times New Roman"/>
          <w:highlight w:val="yellow"/>
        </w:rPr>
        <w:t>…</w:t>
      </w:r>
      <w:r w:rsidR="006A00CF" w:rsidRPr="006A00CF">
        <w:rPr>
          <w:rFonts w:ascii="Times New Roman" w:hAnsi="Times New Roman" w:cs="Times New Roman"/>
          <w:highlight w:val="yellow"/>
        </w:rPr>
        <w:t>…………..</w:t>
      </w:r>
      <w:r w:rsidRPr="006A00CF">
        <w:rPr>
          <w:rFonts w:ascii="Times New Roman" w:hAnsi="Times New Roman" w:cs="Times New Roman"/>
          <w:highlight w:val="yellow"/>
        </w:rPr>
        <w:t>,</w:t>
      </w:r>
      <w:r w:rsidRPr="00161CE6">
        <w:rPr>
          <w:rFonts w:ascii="Times New Roman" w:hAnsi="Times New Roman" w:cs="Times New Roman"/>
        </w:rPr>
        <w:t xml:space="preserve"> pour un arrêt de travail pour accident de travail survenu le … </w:t>
      </w:r>
      <w:r w:rsidRPr="00161CE6">
        <w:rPr>
          <w:rFonts w:ascii="Times New Roman" w:hAnsi="Times New Roman" w:cs="Times New Roman"/>
          <w:i/>
        </w:rPr>
        <w:t>(ou pour maladie professionnelle constatée le …)</w:t>
      </w:r>
      <w:r w:rsidRPr="00161CE6">
        <w:rPr>
          <w:rFonts w:ascii="Times New Roman" w:hAnsi="Times New Roman" w:cs="Times New Roman"/>
        </w:rPr>
        <w:t>,</w:t>
      </w:r>
    </w:p>
    <w:p w14:paraId="27BB605E" w14:textId="77777777" w:rsidR="00161CE6" w:rsidRPr="00161CE6" w:rsidRDefault="00161CE6" w:rsidP="00161CE6">
      <w:pPr>
        <w:spacing w:after="0"/>
        <w:jc w:val="both"/>
        <w:rPr>
          <w:rFonts w:ascii="Times New Roman" w:hAnsi="Times New Roman" w:cs="Times New Roman"/>
        </w:rPr>
      </w:pPr>
      <w:r w:rsidRPr="006A00CF">
        <w:rPr>
          <w:rFonts w:ascii="Times New Roman" w:hAnsi="Times New Roman" w:cs="Times New Roman"/>
          <w:b/>
          <w:bCs/>
        </w:rPr>
        <w:t>Considérant que</w:t>
      </w:r>
      <w:r w:rsidRPr="00161CE6">
        <w:rPr>
          <w:rFonts w:ascii="Times New Roman" w:hAnsi="Times New Roman" w:cs="Times New Roman"/>
        </w:rPr>
        <w:t xml:space="preserve"> l’accident </w:t>
      </w:r>
      <w:r w:rsidRPr="00161CE6">
        <w:rPr>
          <w:rFonts w:ascii="Times New Roman" w:hAnsi="Times New Roman" w:cs="Times New Roman"/>
          <w:i/>
        </w:rPr>
        <w:t>(ou la maladie professionnelle)</w:t>
      </w:r>
      <w:r w:rsidRPr="00161CE6">
        <w:rPr>
          <w:rFonts w:ascii="Times New Roman" w:hAnsi="Times New Roman" w:cs="Times New Roman"/>
        </w:rPr>
        <w:t xml:space="preserve"> a été reconnu</w:t>
      </w:r>
      <w:r w:rsidRPr="00161CE6">
        <w:rPr>
          <w:rFonts w:ascii="Times New Roman" w:hAnsi="Times New Roman" w:cs="Times New Roman"/>
          <w:i/>
        </w:rPr>
        <w:t>(e)</w:t>
      </w:r>
      <w:r w:rsidRPr="00161CE6">
        <w:rPr>
          <w:rFonts w:ascii="Times New Roman" w:hAnsi="Times New Roman" w:cs="Times New Roman"/>
        </w:rPr>
        <w:t xml:space="preserve"> imputable au service par le médecin-conseil de la Sécurité Sociale,</w:t>
      </w:r>
    </w:p>
    <w:p w14:paraId="184F12CC" w14:textId="77777777" w:rsidR="00161CE6" w:rsidRPr="00B42427" w:rsidRDefault="00161CE6" w:rsidP="00161CE6">
      <w:pPr>
        <w:tabs>
          <w:tab w:val="left" w:pos="284"/>
          <w:tab w:val="left" w:pos="2268"/>
          <w:tab w:val="left" w:pos="2552"/>
        </w:tabs>
        <w:jc w:val="center"/>
        <w:rPr>
          <w:rFonts w:ascii="Times New Roman" w:hAnsi="Times New Roman" w:cs="Times New Roman"/>
          <w:b/>
          <w:bCs/>
          <w:sz w:val="24"/>
          <w:szCs w:val="24"/>
        </w:rPr>
      </w:pPr>
      <w:r w:rsidRPr="00B42427">
        <w:rPr>
          <w:rFonts w:ascii="Times New Roman" w:hAnsi="Times New Roman" w:cs="Times New Roman"/>
          <w:b/>
          <w:bCs/>
          <w:sz w:val="24"/>
          <w:szCs w:val="24"/>
        </w:rPr>
        <w:t>ARRÊTE</w:t>
      </w:r>
    </w:p>
    <w:p w14:paraId="1DAE4283" w14:textId="77777777" w:rsidR="00B42427" w:rsidRDefault="00161CE6" w:rsidP="006A00CF">
      <w:pPr>
        <w:jc w:val="both"/>
        <w:rPr>
          <w:rFonts w:ascii="Times New Roman" w:hAnsi="Times New Roman" w:cs="Times New Roman"/>
        </w:rPr>
      </w:pPr>
      <w:r w:rsidRPr="00B42427">
        <w:rPr>
          <w:rFonts w:ascii="Times New Roman" w:hAnsi="Times New Roman" w:cs="Times New Roman"/>
          <w:b/>
          <w:u w:val="single"/>
        </w:rPr>
        <w:t>Article 1</w:t>
      </w:r>
      <w:r w:rsidR="006A00CF" w:rsidRPr="00B42427">
        <w:rPr>
          <w:rFonts w:ascii="Times New Roman" w:hAnsi="Times New Roman" w:cs="Times New Roman"/>
          <w:b/>
          <w:u w:val="single"/>
          <w:vertAlign w:val="superscript"/>
        </w:rPr>
        <w:t>er</w:t>
      </w:r>
      <w:r w:rsidR="006A00CF" w:rsidRPr="00B42427">
        <w:rPr>
          <w:rFonts w:ascii="Times New Roman" w:hAnsi="Times New Roman" w:cs="Times New Roman"/>
          <w:b/>
          <w:u w:val="single"/>
        </w:rPr>
        <w:t xml:space="preserve"> </w:t>
      </w:r>
      <w:r w:rsidRPr="00B42427">
        <w:rPr>
          <w:rFonts w:ascii="Times New Roman" w:hAnsi="Times New Roman" w:cs="Times New Roman"/>
          <w:b/>
        </w:rPr>
        <w:t>:</w:t>
      </w:r>
      <w:r w:rsidR="006A00CF" w:rsidRPr="00B42427">
        <w:rPr>
          <w:rFonts w:ascii="Times New Roman" w:hAnsi="Times New Roman" w:cs="Times New Roman"/>
          <w:b/>
        </w:rPr>
        <w:t xml:space="preserve"> </w:t>
      </w:r>
      <w:r w:rsidRPr="00B42427">
        <w:rPr>
          <w:rFonts w:ascii="Times New Roman" w:hAnsi="Times New Roman" w:cs="Times New Roman"/>
        </w:rPr>
        <w:t>M</w:t>
      </w:r>
      <w:r w:rsidR="006A00CF" w:rsidRPr="00B42427">
        <w:rPr>
          <w:rFonts w:ascii="Times New Roman" w:hAnsi="Times New Roman" w:cs="Times New Roman"/>
          <w:highlight w:val="yellow"/>
        </w:rPr>
        <w:t>/</w:t>
      </w:r>
      <w:r w:rsidRPr="00B42427">
        <w:rPr>
          <w:rFonts w:ascii="Times New Roman" w:hAnsi="Times New Roman" w:cs="Times New Roman"/>
          <w:i/>
          <w:highlight w:val="yellow"/>
        </w:rPr>
        <w:t>M</w:t>
      </w:r>
      <w:r w:rsidR="006A00CF" w:rsidRPr="00B42427">
        <w:rPr>
          <w:rFonts w:ascii="Times New Roman" w:hAnsi="Times New Roman" w:cs="Times New Roman"/>
          <w:i/>
          <w:highlight w:val="yellow"/>
        </w:rPr>
        <w:t>me</w:t>
      </w:r>
      <w:r w:rsidRPr="00B42427">
        <w:rPr>
          <w:rFonts w:ascii="Times New Roman" w:hAnsi="Times New Roman" w:cs="Times New Roman"/>
          <w:highlight w:val="yellow"/>
        </w:rPr>
        <w:t xml:space="preserve"> </w:t>
      </w:r>
      <w:r w:rsidR="006A00CF" w:rsidRPr="00B42427">
        <w:rPr>
          <w:rFonts w:ascii="Times New Roman" w:hAnsi="Times New Roman" w:cs="Times New Roman"/>
          <w:highlight w:val="yellow"/>
        </w:rPr>
        <w:t>…………….</w:t>
      </w:r>
      <w:r w:rsidRPr="00B42427">
        <w:rPr>
          <w:rFonts w:ascii="Times New Roman" w:hAnsi="Times New Roman" w:cs="Times New Roman"/>
          <w:highlight w:val="yellow"/>
        </w:rPr>
        <w:t xml:space="preserve">…, </w:t>
      </w:r>
      <w:r w:rsidRPr="00B42427">
        <w:rPr>
          <w:rFonts w:ascii="Times New Roman" w:hAnsi="Times New Roman" w:cs="Times New Roman"/>
          <w:i/>
          <w:highlight w:val="yellow"/>
        </w:rPr>
        <w:t xml:space="preserve">(grade) </w:t>
      </w:r>
      <w:r w:rsidR="006A00CF" w:rsidRPr="00B42427">
        <w:rPr>
          <w:rFonts w:ascii="Times New Roman" w:hAnsi="Times New Roman" w:cs="Times New Roman"/>
          <w:i/>
          <w:highlight w:val="yellow"/>
        </w:rPr>
        <w:t>………….</w:t>
      </w:r>
      <w:r w:rsidRPr="00B42427">
        <w:rPr>
          <w:rFonts w:ascii="Times New Roman" w:hAnsi="Times New Roman" w:cs="Times New Roman"/>
          <w:i/>
          <w:highlight w:val="yellow"/>
        </w:rPr>
        <w:t>…</w:t>
      </w:r>
      <w:r w:rsidRPr="00B42427">
        <w:rPr>
          <w:rFonts w:ascii="Times New Roman" w:hAnsi="Times New Roman" w:cs="Times New Roman"/>
          <w:highlight w:val="yellow"/>
        </w:rPr>
        <w:t>,</w:t>
      </w:r>
      <w:r w:rsidRPr="00B42427">
        <w:rPr>
          <w:rFonts w:ascii="Times New Roman" w:hAnsi="Times New Roman" w:cs="Times New Roman"/>
        </w:rPr>
        <w:t xml:space="preserve"> est placé</w:t>
      </w:r>
      <w:r w:rsidRPr="00B42427">
        <w:rPr>
          <w:rFonts w:ascii="Times New Roman" w:hAnsi="Times New Roman" w:cs="Times New Roman"/>
          <w:i/>
        </w:rPr>
        <w:t>(e)</w:t>
      </w:r>
      <w:r w:rsidRPr="00B42427">
        <w:rPr>
          <w:rFonts w:ascii="Times New Roman" w:hAnsi="Times New Roman" w:cs="Times New Roman"/>
        </w:rPr>
        <w:t xml:space="preserve"> en congé pour accident de travail </w:t>
      </w:r>
      <w:r w:rsidRPr="00B42427">
        <w:rPr>
          <w:rFonts w:ascii="Times New Roman" w:hAnsi="Times New Roman" w:cs="Times New Roman"/>
          <w:i/>
        </w:rPr>
        <w:t>(ou maladie professionnelle)</w:t>
      </w:r>
      <w:r w:rsidRPr="00B42427">
        <w:rPr>
          <w:rFonts w:ascii="Times New Roman" w:hAnsi="Times New Roman" w:cs="Times New Roman"/>
        </w:rPr>
        <w:t xml:space="preserve"> du </w:t>
      </w:r>
      <w:r w:rsidR="006A00CF" w:rsidRPr="00B42427">
        <w:rPr>
          <w:rFonts w:ascii="Times New Roman" w:hAnsi="Times New Roman" w:cs="Times New Roman"/>
          <w:highlight w:val="yellow"/>
        </w:rPr>
        <w:t>………..</w:t>
      </w:r>
      <w:r w:rsidRPr="00B42427">
        <w:rPr>
          <w:rFonts w:ascii="Times New Roman" w:hAnsi="Times New Roman" w:cs="Times New Roman"/>
          <w:highlight w:val="yellow"/>
        </w:rPr>
        <w:t>… au …</w:t>
      </w:r>
      <w:r w:rsidR="006A00CF" w:rsidRPr="00B42427">
        <w:rPr>
          <w:rFonts w:ascii="Times New Roman" w:hAnsi="Times New Roman" w:cs="Times New Roman"/>
          <w:highlight w:val="yellow"/>
        </w:rPr>
        <w:t>………….</w:t>
      </w:r>
      <w:r w:rsidRPr="00B42427">
        <w:rPr>
          <w:rFonts w:ascii="Times New Roman" w:hAnsi="Times New Roman" w:cs="Times New Roman"/>
        </w:rPr>
        <w:t xml:space="preserve"> inclus.</w:t>
      </w:r>
    </w:p>
    <w:p w14:paraId="6850B325" w14:textId="4AC25E73" w:rsidR="00161CE6" w:rsidRPr="00B42427" w:rsidRDefault="00161CE6" w:rsidP="00B42427">
      <w:pPr>
        <w:spacing w:after="120"/>
        <w:jc w:val="both"/>
        <w:rPr>
          <w:rFonts w:ascii="Times New Roman" w:hAnsi="Times New Roman" w:cs="Times New Roman"/>
        </w:rPr>
      </w:pPr>
      <w:r w:rsidRPr="00B42427">
        <w:rPr>
          <w:rFonts w:ascii="Times New Roman" w:hAnsi="Times New Roman" w:cs="Times New Roman"/>
          <w:b/>
          <w:u w:val="single"/>
        </w:rPr>
        <w:t>Article 2</w:t>
      </w:r>
      <w:r w:rsidR="006A00CF" w:rsidRPr="00B42427">
        <w:rPr>
          <w:rFonts w:ascii="Times New Roman" w:hAnsi="Times New Roman" w:cs="Times New Roman"/>
          <w:b/>
          <w:u w:val="single"/>
          <w:vertAlign w:val="superscript"/>
        </w:rPr>
        <w:t>ème</w:t>
      </w:r>
      <w:r w:rsidR="006A00CF" w:rsidRPr="00B42427">
        <w:rPr>
          <w:rFonts w:ascii="Times New Roman" w:hAnsi="Times New Roman" w:cs="Times New Roman"/>
          <w:b/>
          <w:u w:val="single"/>
        </w:rPr>
        <w:t xml:space="preserve"> </w:t>
      </w:r>
      <w:r w:rsidRPr="00B42427">
        <w:rPr>
          <w:rFonts w:ascii="Times New Roman" w:hAnsi="Times New Roman" w:cs="Times New Roman"/>
          <w:b/>
        </w:rPr>
        <w:t>:</w:t>
      </w:r>
      <w:r w:rsidRPr="00B42427">
        <w:rPr>
          <w:rFonts w:ascii="Times New Roman" w:hAnsi="Times New Roman" w:cs="Times New Roman"/>
        </w:rPr>
        <w:t>Au cours de cette période, M</w:t>
      </w:r>
      <w:r w:rsidR="006A00CF" w:rsidRPr="00B42427">
        <w:rPr>
          <w:rFonts w:ascii="Times New Roman" w:hAnsi="Times New Roman" w:cs="Times New Roman"/>
        </w:rPr>
        <w:t>/Mme</w:t>
      </w:r>
      <w:r w:rsidRPr="00B42427">
        <w:rPr>
          <w:rFonts w:ascii="Times New Roman" w:hAnsi="Times New Roman" w:cs="Times New Roman"/>
        </w:rPr>
        <w:t xml:space="preserve"> </w:t>
      </w:r>
      <w:r w:rsidR="006A00CF" w:rsidRPr="00B42427">
        <w:rPr>
          <w:rFonts w:ascii="Times New Roman" w:hAnsi="Times New Roman" w:cs="Times New Roman"/>
        </w:rPr>
        <w:t>………………………</w:t>
      </w:r>
      <w:r w:rsidRPr="00B42427">
        <w:rPr>
          <w:rFonts w:ascii="Times New Roman" w:hAnsi="Times New Roman" w:cs="Times New Roman"/>
        </w:rPr>
        <w:t>… conservera l'intégralité de son traitement</w:t>
      </w:r>
      <w:r w:rsidRPr="00B42427">
        <w:rPr>
          <w:rFonts w:ascii="Times New Roman" w:hAnsi="Times New Roman" w:cs="Times New Roman"/>
          <w:i/>
        </w:rPr>
        <w:t xml:space="preserve"> </w:t>
      </w:r>
      <w:r w:rsidRPr="00B42427">
        <w:rPr>
          <w:rFonts w:ascii="Times New Roman" w:hAnsi="Times New Roman" w:cs="Times New Roman"/>
        </w:rPr>
        <w:t>et conservera ses droits à l'avancement d'échelon s'il y a lieu.</w:t>
      </w:r>
    </w:p>
    <w:p w14:paraId="00D74CB6" w14:textId="3265623D" w:rsidR="00161CE6" w:rsidRPr="00B42427" w:rsidRDefault="00161CE6" w:rsidP="00161CE6">
      <w:pPr>
        <w:jc w:val="both"/>
        <w:rPr>
          <w:rFonts w:ascii="Times New Roman" w:hAnsi="Times New Roman" w:cs="Times New Roman"/>
          <w:i/>
        </w:rPr>
      </w:pPr>
      <w:r w:rsidRPr="00B42427">
        <w:rPr>
          <w:rFonts w:ascii="Times New Roman" w:hAnsi="Times New Roman" w:cs="Times New Roman"/>
          <w:i/>
        </w:rPr>
        <w:t>(</w:t>
      </w:r>
      <w:r w:rsidRPr="00B42427">
        <w:rPr>
          <w:rFonts w:ascii="Times New Roman" w:hAnsi="Times New Roman" w:cs="Times New Roman"/>
          <w:b/>
          <w:i/>
        </w:rPr>
        <w:t>Rappel :</w:t>
      </w:r>
      <w:r w:rsidRPr="00B42427">
        <w:rPr>
          <w:rFonts w:ascii="Times New Roman" w:hAnsi="Times New Roman" w:cs="Times New Roman"/>
          <w:i/>
        </w:rPr>
        <w:t xml:space="preserve"> Le congé pour accident de travail ou maladie professionnelle est accordé pour une durée maximale de 3 mois, pendant lesquels l’employeur complète les indemnités journalières versées par la sécurité sociale (IJSS) en maintenant le salaire de l’agent à hauteur du plein traitement.</w:t>
      </w:r>
    </w:p>
    <w:p w14:paraId="5EA6A09B" w14:textId="77777777" w:rsidR="00161CE6" w:rsidRPr="00B42427" w:rsidRDefault="00161CE6" w:rsidP="00B42427">
      <w:pPr>
        <w:spacing w:after="120"/>
        <w:jc w:val="both"/>
        <w:rPr>
          <w:rFonts w:ascii="Times New Roman" w:hAnsi="Times New Roman" w:cs="Times New Roman"/>
          <w:i/>
        </w:rPr>
      </w:pPr>
      <w:r w:rsidRPr="00B42427">
        <w:rPr>
          <w:rFonts w:ascii="Times New Roman" w:hAnsi="Times New Roman" w:cs="Times New Roman"/>
          <w:i/>
        </w:rPr>
        <w:t>Au-delà, l’agent est placé en congé sans traitement et perçoit seulement les IJSS.</w:t>
      </w:r>
    </w:p>
    <w:p w14:paraId="396C46E2" w14:textId="77777777" w:rsidR="00161CE6" w:rsidRPr="00B42427" w:rsidRDefault="00161CE6" w:rsidP="00B42427">
      <w:pPr>
        <w:spacing w:after="120"/>
        <w:jc w:val="both"/>
        <w:rPr>
          <w:rFonts w:ascii="Times New Roman" w:hAnsi="Times New Roman" w:cs="Times New Roman"/>
          <w:i/>
        </w:rPr>
      </w:pPr>
      <w:r w:rsidRPr="00B42427">
        <w:rPr>
          <w:rFonts w:ascii="Times New Roman" w:hAnsi="Times New Roman" w:cs="Times New Roman"/>
          <w:i/>
        </w:rPr>
        <w:t>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09E8129D" w14:textId="77777777" w:rsidR="00161CE6" w:rsidRPr="00B42427" w:rsidRDefault="00161CE6" w:rsidP="00B42427">
      <w:pPr>
        <w:tabs>
          <w:tab w:val="left" w:pos="284"/>
        </w:tabs>
        <w:spacing w:after="120"/>
        <w:jc w:val="both"/>
        <w:rPr>
          <w:rFonts w:ascii="Times New Roman" w:hAnsi="Times New Roman" w:cs="Times New Roman"/>
          <w:i/>
        </w:rPr>
      </w:pPr>
      <w:r w:rsidRPr="00B42427">
        <w:rPr>
          <w:rFonts w:ascii="Times New Roman" w:hAnsi="Times New Roman" w:cs="Times New Roman"/>
          <w:i/>
        </w:rPr>
        <w:t>En ce qui concerne les primes les conditions de suspension ou de maintien des primes et indemnités sont définies par délibération de la collectivité territoriale).</w:t>
      </w:r>
    </w:p>
    <w:p w14:paraId="39646304" w14:textId="77777777" w:rsidR="00161CE6" w:rsidRPr="00B42427" w:rsidRDefault="00161CE6" w:rsidP="00B42427">
      <w:pPr>
        <w:tabs>
          <w:tab w:val="left" w:pos="284"/>
        </w:tabs>
        <w:spacing w:after="120"/>
        <w:jc w:val="both"/>
        <w:rPr>
          <w:rFonts w:ascii="Times New Roman" w:hAnsi="Times New Roman" w:cs="Times New Roman"/>
        </w:rPr>
      </w:pPr>
      <w:r w:rsidRPr="00B42427">
        <w:rPr>
          <w:rFonts w:ascii="Times New Roman" w:hAnsi="Times New Roman" w:cs="Times New Roman"/>
        </w:rPr>
        <w:t xml:space="preserve">Le remboursement des honoraires médicaux et des frais directement entrainés par l’accident de travail </w:t>
      </w:r>
      <w:r w:rsidRPr="00B42427">
        <w:rPr>
          <w:rFonts w:ascii="Times New Roman" w:hAnsi="Times New Roman" w:cs="Times New Roman"/>
          <w:i/>
        </w:rPr>
        <w:t>(ou la maladie professionnelle)</w:t>
      </w:r>
      <w:r w:rsidRPr="00B42427">
        <w:rPr>
          <w:rFonts w:ascii="Times New Roman" w:hAnsi="Times New Roman" w:cs="Times New Roman"/>
        </w:rPr>
        <w:t xml:space="preserve"> seront pris en charge par la Caisse Primaire d’Assurance Maladie.</w:t>
      </w:r>
    </w:p>
    <w:p w14:paraId="74F5ADF8" w14:textId="49C828F9" w:rsidR="003D7EFA" w:rsidRPr="00B42427" w:rsidRDefault="003D7EFA" w:rsidP="003D7EFA">
      <w:pPr>
        <w:tabs>
          <w:tab w:val="left" w:pos="2268"/>
          <w:tab w:val="left" w:pos="2552"/>
        </w:tabs>
        <w:spacing w:after="120" w:line="240" w:lineRule="exact"/>
        <w:ind w:right="-2"/>
        <w:jc w:val="both"/>
        <w:rPr>
          <w:rFonts w:ascii="Times New Roman" w:hAnsi="Times New Roman" w:cs="Times New Roman"/>
        </w:rPr>
      </w:pPr>
      <w:r w:rsidRPr="00B42427">
        <w:rPr>
          <w:rFonts w:ascii="Times New Roman" w:hAnsi="Times New Roman" w:cs="Times New Roman"/>
          <w:b/>
          <w:bCs/>
          <w:u w:val="single"/>
        </w:rPr>
        <w:t xml:space="preserve">Article </w:t>
      </w:r>
      <w:r w:rsidR="006A00CF" w:rsidRPr="00B42427">
        <w:rPr>
          <w:rFonts w:ascii="Times New Roman" w:hAnsi="Times New Roman" w:cs="Times New Roman"/>
          <w:b/>
          <w:bCs/>
          <w:u w:val="single"/>
        </w:rPr>
        <w:t>3</w:t>
      </w:r>
      <w:r w:rsidRPr="00B42427">
        <w:rPr>
          <w:rFonts w:ascii="Times New Roman" w:hAnsi="Times New Roman" w:cs="Times New Roman"/>
          <w:b/>
          <w:bCs/>
          <w:u w:val="single"/>
          <w:vertAlign w:val="superscript"/>
        </w:rPr>
        <w:t>ème</w:t>
      </w:r>
      <w:r w:rsidRPr="00B42427">
        <w:rPr>
          <w:rFonts w:ascii="Times New Roman" w:hAnsi="Times New Roman" w:cs="Times New Roman"/>
          <w:b/>
          <w:bCs/>
          <w:u w:val="single"/>
        </w:rPr>
        <w:t xml:space="preserve"> :</w:t>
      </w:r>
      <w:r w:rsidRPr="00B42427">
        <w:rPr>
          <w:rFonts w:ascii="Times New Roman" w:hAnsi="Times New Roman" w:cs="Times New Roman"/>
        </w:rPr>
        <w:t xml:space="preserve"> Ampliation du présent arrêté sera transmise à M. le Receveur Municipal, M. le Président du Centre de Gestion, et notifiée à l’agent.</w:t>
      </w:r>
    </w:p>
    <w:p w14:paraId="10200001" w14:textId="5C6B1253" w:rsidR="003D7EFA" w:rsidRPr="00B42427" w:rsidRDefault="003D7EFA" w:rsidP="003D7EFA">
      <w:pPr>
        <w:jc w:val="both"/>
        <w:rPr>
          <w:rFonts w:ascii="Times New Roman" w:hAnsi="Times New Roman" w:cs="Times New Roman"/>
        </w:rPr>
      </w:pPr>
      <w:r w:rsidRPr="00B42427">
        <w:rPr>
          <w:rFonts w:ascii="Times New Roman" w:hAnsi="Times New Roman" w:cs="Times New Roman"/>
          <w:b/>
          <w:bCs/>
          <w:u w:val="single"/>
        </w:rPr>
        <w:t xml:space="preserve">Article </w:t>
      </w:r>
      <w:r w:rsidR="006A00CF" w:rsidRPr="00B42427">
        <w:rPr>
          <w:rFonts w:ascii="Times New Roman" w:hAnsi="Times New Roman" w:cs="Times New Roman"/>
          <w:b/>
          <w:bCs/>
          <w:u w:val="single"/>
        </w:rPr>
        <w:t>4</w:t>
      </w:r>
      <w:r w:rsidRPr="00B42427">
        <w:rPr>
          <w:rFonts w:ascii="Times New Roman" w:hAnsi="Times New Roman" w:cs="Times New Roman"/>
          <w:b/>
          <w:bCs/>
          <w:u w:val="single"/>
          <w:vertAlign w:val="superscript"/>
        </w:rPr>
        <w:t>ème</w:t>
      </w:r>
      <w:r w:rsidRPr="00B42427">
        <w:rPr>
          <w:rFonts w:ascii="Times New Roman" w:hAnsi="Times New Roman" w:cs="Times New Roman"/>
        </w:rPr>
        <w:t> : Le présent arrêté peut faire l’objet d’un recours pour excès de pouvoir devant le Tribunal Administratif de Limoges dans un délai de deux mois à compter de sa transmission et de</w:t>
      </w:r>
      <w:r w:rsidRPr="00B42427">
        <w:rPr>
          <w:rFonts w:ascii="Times New Roman" w:eastAsiaTheme="minorEastAsia" w:hAnsi="Times New Roman" w:cs="Times New Roman"/>
          <w:lang w:eastAsia="fr-FR"/>
        </w:rPr>
        <w:t xml:space="preserve"> sa publication</w:t>
      </w:r>
    </w:p>
    <w:p w14:paraId="58FAEDD4" w14:textId="0FFA0811"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6C0DF2AA" w:rsidR="00E82CB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6E235858" w14:textId="5115A57D" w:rsidR="00083A88" w:rsidRDefault="00083A88" w:rsidP="00E82CBC">
      <w:pPr>
        <w:pStyle w:val="VuConsidrant"/>
        <w:spacing w:before="120" w:after="120"/>
        <w:ind w:left="5103"/>
        <w:rPr>
          <w:rFonts w:ascii="Times New Roman" w:hAnsi="Times New Roman" w:cs="Times New Roman"/>
          <w:sz w:val="22"/>
          <w:szCs w:val="22"/>
        </w:rPr>
      </w:pPr>
    </w:p>
    <w:p w14:paraId="467A80C8" w14:textId="64AB405C" w:rsidR="00E65D8A" w:rsidRDefault="00E65D8A" w:rsidP="00E82CBC">
      <w:pPr>
        <w:pStyle w:val="VuConsidrant"/>
        <w:spacing w:before="120" w:after="120"/>
        <w:ind w:left="5103"/>
        <w:rPr>
          <w:rFonts w:ascii="Times New Roman" w:hAnsi="Times New Roman" w:cs="Times New Roman"/>
          <w:sz w:val="22"/>
          <w:szCs w:val="22"/>
        </w:rPr>
      </w:pPr>
    </w:p>
    <w:p w14:paraId="18D1031C" w14:textId="2570FC0D" w:rsidR="00E65D8A" w:rsidRDefault="00E65D8A" w:rsidP="00E82CBC">
      <w:pPr>
        <w:pStyle w:val="VuConsidrant"/>
        <w:spacing w:before="120" w:after="120"/>
        <w:ind w:left="5103"/>
        <w:rPr>
          <w:rFonts w:ascii="Times New Roman" w:hAnsi="Times New Roman" w:cs="Times New Roman"/>
          <w:sz w:val="22"/>
          <w:szCs w:val="22"/>
        </w:rPr>
      </w:pPr>
    </w:p>
    <w:p w14:paraId="7A823F02" w14:textId="77777777" w:rsidR="00E65D8A" w:rsidRPr="00CE7FAC" w:rsidRDefault="00E65D8A"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083A88">
        <w:trPr>
          <w:cantSplit/>
        </w:trPr>
        <w:tc>
          <w:tcPr>
            <w:tcW w:w="3614" w:type="dxa"/>
            <w:tcBorders>
              <w:top w:val="nil"/>
              <w:left w:val="nil"/>
              <w:bottom w:val="nil"/>
              <w:right w:val="nil"/>
            </w:tcBorders>
          </w:tcPr>
          <w:p w14:paraId="4D66CF04" w14:textId="77777777" w:rsidR="00E65D8A" w:rsidRPr="005B16D5" w:rsidRDefault="00E65D8A" w:rsidP="00E65D8A">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57DF4C8F" w14:textId="77777777" w:rsidR="00E82CBC" w:rsidRDefault="00E82CBC" w:rsidP="001B7E89">
      <w:pPr>
        <w:autoSpaceDE w:val="0"/>
        <w:autoSpaceDN w:val="0"/>
        <w:spacing w:after="0" w:line="240" w:lineRule="auto"/>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6BF2"/>
    <w:rsid w:val="00060A5B"/>
    <w:rsid w:val="000617D8"/>
    <w:rsid w:val="00083A88"/>
    <w:rsid w:val="000A05DF"/>
    <w:rsid w:val="000A5F91"/>
    <w:rsid w:val="000C34C8"/>
    <w:rsid w:val="000D75FD"/>
    <w:rsid w:val="000E7A2D"/>
    <w:rsid w:val="000F175D"/>
    <w:rsid w:val="001046B8"/>
    <w:rsid w:val="00111DE4"/>
    <w:rsid w:val="00133D73"/>
    <w:rsid w:val="00161CE6"/>
    <w:rsid w:val="00183AF8"/>
    <w:rsid w:val="00183D18"/>
    <w:rsid w:val="001A1D63"/>
    <w:rsid w:val="001B7E89"/>
    <w:rsid w:val="001C2FE1"/>
    <w:rsid w:val="001F5C88"/>
    <w:rsid w:val="00243559"/>
    <w:rsid w:val="002508BC"/>
    <w:rsid w:val="00262FBB"/>
    <w:rsid w:val="00263BBA"/>
    <w:rsid w:val="002714EF"/>
    <w:rsid w:val="002834BD"/>
    <w:rsid w:val="00305237"/>
    <w:rsid w:val="00312BD6"/>
    <w:rsid w:val="003316B3"/>
    <w:rsid w:val="003765E8"/>
    <w:rsid w:val="00377372"/>
    <w:rsid w:val="00386295"/>
    <w:rsid w:val="0039339F"/>
    <w:rsid w:val="003933FC"/>
    <w:rsid w:val="00394432"/>
    <w:rsid w:val="003D7EFA"/>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34171"/>
    <w:rsid w:val="005636CB"/>
    <w:rsid w:val="0057146A"/>
    <w:rsid w:val="005756E1"/>
    <w:rsid w:val="005A7911"/>
    <w:rsid w:val="005A7D2B"/>
    <w:rsid w:val="005B2808"/>
    <w:rsid w:val="005E17FC"/>
    <w:rsid w:val="005F1BB8"/>
    <w:rsid w:val="00632958"/>
    <w:rsid w:val="0063697E"/>
    <w:rsid w:val="00643939"/>
    <w:rsid w:val="0065323C"/>
    <w:rsid w:val="00656796"/>
    <w:rsid w:val="0066465B"/>
    <w:rsid w:val="00681D89"/>
    <w:rsid w:val="006A00CF"/>
    <w:rsid w:val="006B150E"/>
    <w:rsid w:val="006D4202"/>
    <w:rsid w:val="007046AB"/>
    <w:rsid w:val="00707459"/>
    <w:rsid w:val="00713F8C"/>
    <w:rsid w:val="00723E24"/>
    <w:rsid w:val="00731DC8"/>
    <w:rsid w:val="00747B8C"/>
    <w:rsid w:val="00756761"/>
    <w:rsid w:val="007628F1"/>
    <w:rsid w:val="00780C17"/>
    <w:rsid w:val="007A1583"/>
    <w:rsid w:val="007A301D"/>
    <w:rsid w:val="007B5376"/>
    <w:rsid w:val="007C75A6"/>
    <w:rsid w:val="00805E5E"/>
    <w:rsid w:val="008137A0"/>
    <w:rsid w:val="00835DAF"/>
    <w:rsid w:val="008555B1"/>
    <w:rsid w:val="00855FCF"/>
    <w:rsid w:val="00880A0F"/>
    <w:rsid w:val="00885919"/>
    <w:rsid w:val="008864DA"/>
    <w:rsid w:val="008B1BE4"/>
    <w:rsid w:val="008B4A78"/>
    <w:rsid w:val="008C1911"/>
    <w:rsid w:val="008D1031"/>
    <w:rsid w:val="008D63E9"/>
    <w:rsid w:val="008D730D"/>
    <w:rsid w:val="008E4B5A"/>
    <w:rsid w:val="008E6B53"/>
    <w:rsid w:val="008F3A89"/>
    <w:rsid w:val="00904ED5"/>
    <w:rsid w:val="0092580F"/>
    <w:rsid w:val="009342D0"/>
    <w:rsid w:val="00945352"/>
    <w:rsid w:val="00950094"/>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42427"/>
    <w:rsid w:val="00B55E52"/>
    <w:rsid w:val="00B96EF9"/>
    <w:rsid w:val="00BA7AB4"/>
    <w:rsid w:val="00BB5143"/>
    <w:rsid w:val="00BD1ABB"/>
    <w:rsid w:val="00C12456"/>
    <w:rsid w:val="00C1352D"/>
    <w:rsid w:val="00C202BD"/>
    <w:rsid w:val="00C73B9F"/>
    <w:rsid w:val="00C96588"/>
    <w:rsid w:val="00CA4763"/>
    <w:rsid w:val="00CE42D6"/>
    <w:rsid w:val="00CE7FAC"/>
    <w:rsid w:val="00CF5070"/>
    <w:rsid w:val="00D155E7"/>
    <w:rsid w:val="00D31133"/>
    <w:rsid w:val="00D31F6E"/>
    <w:rsid w:val="00D92A8D"/>
    <w:rsid w:val="00DF088B"/>
    <w:rsid w:val="00E02777"/>
    <w:rsid w:val="00E14433"/>
    <w:rsid w:val="00E26FCC"/>
    <w:rsid w:val="00E32D1B"/>
    <w:rsid w:val="00E65D8A"/>
    <w:rsid w:val="00E82CBC"/>
    <w:rsid w:val="00E849C8"/>
    <w:rsid w:val="00EA13C2"/>
    <w:rsid w:val="00EA6DFE"/>
    <w:rsid w:val="00ED4A04"/>
    <w:rsid w:val="00EE34A9"/>
    <w:rsid w:val="00F20F31"/>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 w:type="character" w:styleId="lev">
    <w:name w:val="Strong"/>
    <w:basedOn w:val="Policepardfaut"/>
    <w:uiPriority w:val="22"/>
    <w:qFormat/>
    <w:rsid w:val="0057146A"/>
    <w:rPr>
      <w:rFonts w:cs="Times New Roman"/>
      <w:b/>
      <w:bCs/>
    </w:rPr>
  </w:style>
  <w:style w:type="paragraph" w:styleId="Retraitcorpsdetexte2">
    <w:name w:val="Body Text Indent 2"/>
    <w:basedOn w:val="Normal"/>
    <w:link w:val="Retraitcorpsdetexte2Car"/>
    <w:uiPriority w:val="99"/>
    <w:unhideWhenUsed/>
    <w:rsid w:val="00161CE6"/>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161CE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12</cp:revision>
  <cp:lastPrinted>2019-07-22T09:28:00Z</cp:lastPrinted>
  <dcterms:created xsi:type="dcterms:W3CDTF">2019-08-12T07:40:00Z</dcterms:created>
  <dcterms:modified xsi:type="dcterms:W3CDTF">2020-09-23T13:58:00Z</dcterms:modified>
</cp:coreProperties>
</file>