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AC640" w14:textId="77777777" w:rsidR="004A4B6A" w:rsidRPr="00264DE0" w:rsidRDefault="00264DE0" w:rsidP="009B7E5F">
      <w:pPr>
        <w:pStyle w:val="Sansinterligne"/>
        <w:ind w:left="5664"/>
        <w:jc w:val="both"/>
        <w:rPr>
          <w:b/>
          <w:bCs/>
          <w:color w:val="002060"/>
          <w:sz w:val="24"/>
          <w:szCs w:val="24"/>
        </w:rPr>
      </w:pPr>
      <w:r w:rsidRPr="00264DE0">
        <w:rPr>
          <w:b/>
          <w:bCs/>
          <w:color w:val="002060"/>
          <w:sz w:val="24"/>
          <w:szCs w:val="24"/>
        </w:rPr>
        <w:t xml:space="preserve">LE DON </w:t>
      </w:r>
      <w:r w:rsidR="00143ABE" w:rsidRPr="00264DE0">
        <w:rPr>
          <w:b/>
          <w:bCs/>
          <w:color w:val="002060"/>
          <w:sz w:val="24"/>
          <w:szCs w:val="24"/>
        </w:rPr>
        <w:t>D</w:t>
      </w:r>
      <w:r w:rsidR="00143ABE">
        <w:rPr>
          <w:b/>
          <w:bCs/>
          <w:color w:val="002060"/>
          <w:sz w:val="24"/>
          <w:szCs w:val="24"/>
        </w:rPr>
        <w:t xml:space="preserve">E JOURS DE REPOS </w:t>
      </w:r>
      <w:r w:rsidR="00143ABE" w:rsidRPr="00264DE0">
        <w:rPr>
          <w:b/>
          <w:bCs/>
          <w:color w:val="002060"/>
          <w:sz w:val="24"/>
          <w:szCs w:val="24"/>
        </w:rPr>
        <w:t xml:space="preserve"> </w:t>
      </w:r>
    </w:p>
    <w:p w14:paraId="6C4435F3" w14:textId="77777777" w:rsidR="00266824" w:rsidRDefault="00266824" w:rsidP="00264DE0">
      <w:pPr>
        <w:pStyle w:val="Sansinterligne"/>
        <w:jc w:val="both"/>
      </w:pPr>
    </w:p>
    <w:p w14:paraId="0FD6AE08" w14:textId="77777777" w:rsidR="00143ABE" w:rsidRDefault="00143ABE" w:rsidP="00264DE0">
      <w:pPr>
        <w:pStyle w:val="Sansinterligne"/>
        <w:jc w:val="both"/>
      </w:pPr>
    </w:p>
    <w:p w14:paraId="39DF1B09" w14:textId="77777777" w:rsidR="00143ABE" w:rsidRPr="00143ABE" w:rsidRDefault="00143ABE" w:rsidP="00143ABE">
      <w:pPr>
        <w:pStyle w:val="Sansinterligne"/>
        <w:numPr>
          <w:ilvl w:val="0"/>
          <w:numId w:val="1"/>
        </w:numPr>
        <w:jc w:val="both"/>
        <w:rPr>
          <w:b/>
          <w:bCs/>
          <w:color w:val="002060"/>
          <w:sz w:val="24"/>
          <w:szCs w:val="24"/>
        </w:rPr>
      </w:pPr>
      <w:r w:rsidRPr="00143ABE">
        <w:rPr>
          <w:b/>
          <w:bCs/>
          <w:color w:val="002060"/>
          <w:sz w:val="24"/>
          <w:szCs w:val="24"/>
        </w:rPr>
        <w:t>Références </w:t>
      </w:r>
    </w:p>
    <w:p w14:paraId="3F1CEF9A" w14:textId="77777777" w:rsidR="00143ABE" w:rsidRDefault="00143ABE" w:rsidP="00264DE0">
      <w:pPr>
        <w:pStyle w:val="Sansinterligne"/>
        <w:jc w:val="both"/>
      </w:pPr>
    </w:p>
    <w:p w14:paraId="5420BDC9" w14:textId="748B0838" w:rsidR="00143ABE" w:rsidRPr="00143ABE" w:rsidRDefault="00143ABE" w:rsidP="00264DE0">
      <w:pPr>
        <w:pStyle w:val="Sansinterligne"/>
        <w:jc w:val="both"/>
        <w:rPr>
          <w:i/>
          <w:iCs/>
          <w:color w:val="0070C0"/>
        </w:rPr>
      </w:pPr>
      <w:r w:rsidRPr="00143ABE">
        <w:rPr>
          <w:i/>
          <w:iCs/>
          <w:color w:val="0070C0"/>
        </w:rPr>
        <w:t>-</w:t>
      </w:r>
      <w:r w:rsidR="00D30473">
        <w:rPr>
          <w:i/>
          <w:iCs/>
          <w:color w:val="0070C0"/>
        </w:rPr>
        <w:t xml:space="preserve"> </w:t>
      </w:r>
      <w:r w:rsidRPr="00143ABE">
        <w:rPr>
          <w:i/>
          <w:iCs/>
          <w:color w:val="0070C0"/>
        </w:rPr>
        <w:t>Loi n°2014-459 du 9 mai 2014 permettant le don de jours de repos à un parent d’un enfant gravement malade</w:t>
      </w:r>
    </w:p>
    <w:p w14:paraId="071DB5DE" w14:textId="14C75444" w:rsidR="00143ABE" w:rsidRPr="00143ABE" w:rsidRDefault="00143ABE" w:rsidP="00264DE0">
      <w:pPr>
        <w:pStyle w:val="Sansinterligne"/>
        <w:jc w:val="both"/>
        <w:rPr>
          <w:i/>
          <w:iCs/>
          <w:color w:val="0070C0"/>
        </w:rPr>
      </w:pPr>
      <w:r w:rsidRPr="00143ABE">
        <w:rPr>
          <w:i/>
          <w:iCs/>
          <w:color w:val="0070C0"/>
        </w:rPr>
        <w:t>-</w:t>
      </w:r>
      <w:r w:rsidR="00D30473">
        <w:rPr>
          <w:i/>
          <w:iCs/>
          <w:color w:val="0070C0"/>
        </w:rPr>
        <w:t xml:space="preserve"> </w:t>
      </w:r>
      <w:r w:rsidRPr="00143ABE">
        <w:rPr>
          <w:i/>
          <w:iCs/>
          <w:color w:val="0070C0"/>
        </w:rPr>
        <w:t xml:space="preserve">Décret n°2015-580 du 28 mai 2015 permettant à un agent public civil le don de jours de repos à un autre agent public </w:t>
      </w:r>
    </w:p>
    <w:p w14:paraId="19D6C411" w14:textId="77777777" w:rsidR="00143ABE" w:rsidRDefault="00143ABE" w:rsidP="00264DE0">
      <w:pPr>
        <w:pStyle w:val="Sansinterligne"/>
        <w:jc w:val="both"/>
      </w:pPr>
    </w:p>
    <w:p w14:paraId="5F2C7F6A" w14:textId="77777777" w:rsidR="00266824" w:rsidRPr="00143ABE" w:rsidRDefault="00266824" w:rsidP="00143ABE">
      <w:pPr>
        <w:pStyle w:val="Sansinterligne"/>
        <w:numPr>
          <w:ilvl w:val="0"/>
          <w:numId w:val="1"/>
        </w:numPr>
        <w:jc w:val="both"/>
        <w:rPr>
          <w:b/>
          <w:bCs/>
          <w:color w:val="002060"/>
          <w:sz w:val="24"/>
          <w:szCs w:val="24"/>
        </w:rPr>
      </w:pPr>
      <w:r w:rsidRPr="00143ABE">
        <w:rPr>
          <w:b/>
          <w:bCs/>
          <w:color w:val="002060"/>
          <w:sz w:val="24"/>
          <w:szCs w:val="24"/>
        </w:rPr>
        <w:t xml:space="preserve">Principe </w:t>
      </w:r>
    </w:p>
    <w:p w14:paraId="4920EB09" w14:textId="77777777" w:rsidR="00143ABE" w:rsidRDefault="00143ABE" w:rsidP="00264DE0">
      <w:pPr>
        <w:pStyle w:val="Sansinterligne"/>
        <w:jc w:val="both"/>
      </w:pPr>
    </w:p>
    <w:p w14:paraId="0EE596D5" w14:textId="77777777" w:rsidR="00266824" w:rsidRDefault="00266824" w:rsidP="00264DE0">
      <w:pPr>
        <w:pStyle w:val="Sansinterligne"/>
        <w:jc w:val="both"/>
      </w:pPr>
      <w:r>
        <w:t xml:space="preserve">Un agent public peut, sur sa demande, renoncer anonymement et sans contrepartie à tout ou partie de ses jours de repos non pris, qu’ils aient été affectés ou non sur un </w:t>
      </w:r>
      <w:r w:rsidR="00757D07">
        <w:t>compte</w:t>
      </w:r>
      <w:r>
        <w:t xml:space="preserve"> épargne-temps, au bénéfice d’un agent </w:t>
      </w:r>
      <w:r w:rsidR="00757D07">
        <w:t>relevant</w:t>
      </w:r>
      <w:r>
        <w:t xml:space="preserve"> du </w:t>
      </w:r>
      <w:r w:rsidR="00757D07">
        <w:t>même</w:t>
      </w:r>
      <w:r>
        <w:t xml:space="preserve"> employeur, qui :</w:t>
      </w:r>
      <w:r w:rsidR="00757D07">
        <w:t xml:space="preserve"> </w:t>
      </w:r>
    </w:p>
    <w:p w14:paraId="18D825B3" w14:textId="77777777" w:rsidR="00143ABE" w:rsidRDefault="00143ABE" w:rsidP="00264DE0">
      <w:pPr>
        <w:pStyle w:val="Sansinterligne"/>
        <w:jc w:val="both"/>
      </w:pPr>
    </w:p>
    <w:p w14:paraId="372AFFF9" w14:textId="77777777" w:rsidR="00143ABE" w:rsidRDefault="009B7E5F" w:rsidP="00264DE0">
      <w:pPr>
        <w:pStyle w:val="Sansinterligne"/>
        <w:numPr>
          <w:ilvl w:val="0"/>
          <w:numId w:val="2"/>
        </w:numPr>
        <w:jc w:val="both"/>
      </w:pPr>
      <w:r>
        <w:t>Assume</w:t>
      </w:r>
      <w:r w:rsidR="00266824">
        <w:t xml:space="preserve"> la charge d’</w:t>
      </w:r>
      <w:r w:rsidR="00757D07">
        <w:t>un enfant</w:t>
      </w:r>
      <w:r w:rsidR="00266824">
        <w:t xml:space="preserve"> âgé de moins de 20 ans atteint d’une </w:t>
      </w:r>
      <w:r w:rsidR="00757D07">
        <w:t>maladie</w:t>
      </w:r>
      <w:r w:rsidR="00266824">
        <w:t xml:space="preserve">, d’un handicap ou victime d’un accident d’une particulière gravité rendant indispensables </w:t>
      </w:r>
      <w:r w:rsidR="00143ABE">
        <w:t>une présence soutenue</w:t>
      </w:r>
      <w:r w:rsidR="00266824">
        <w:t xml:space="preserve"> et des soins contraignants</w:t>
      </w:r>
    </w:p>
    <w:p w14:paraId="07AAB2ED" w14:textId="77777777" w:rsidR="00143ABE" w:rsidRDefault="00143ABE" w:rsidP="00143ABE">
      <w:pPr>
        <w:pStyle w:val="Sansinterligne"/>
        <w:ind w:left="720"/>
        <w:jc w:val="both"/>
      </w:pPr>
    </w:p>
    <w:p w14:paraId="3A9EDBCE" w14:textId="77777777" w:rsidR="00143ABE" w:rsidRDefault="009B7E5F" w:rsidP="00143ABE">
      <w:pPr>
        <w:pStyle w:val="Sansinterligne"/>
        <w:numPr>
          <w:ilvl w:val="0"/>
          <w:numId w:val="2"/>
        </w:numPr>
        <w:jc w:val="both"/>
      </w:pPr>
      <w:r>
        <w:t>Vient</w:t>
      </w:r>
      <w:r w:rsidR="00266824">
        <w:t xml:space="preserve"> en aide à une personne atteinte d’une perte d’autonomie d’une particulière gravité ou présentant un handicap, lorsque cette </w:t>
      </w:r>
      <w:r w:rsidR="00757D07">
        <w:t>personne</w:t>
      </w:r>
      <w:r w:rsidR="00266824">
        <w:t xml:space="preserve"> est, pour le </w:t>
      </w:r>
      <w:r w:rsidR="00757D07">
        <w:t>bénéficiaire</w:t>
      </w:r>
      <w:r w:rsidR="00266824">
        <w:t xml:space="preserve"> du don</w:t>
      </w:r>
      <w:r w:rsidR="00143ABE">
        <w:t xml:space="preserve">. Dans ce cas, le bénéficiaire du don de repos peut y prétendre pour : </w:t>
      </w:r>
    </w:p>
    <w:p w14:paraId="7B634007" w14:textId="77777777" w:rsidR="00143ABE" w:rsidRDefault="009B7E5F" w:rsidP="00143ABE">
      <w:pPr>
        <w:pStyle w:val="Sansinterligne"/>
        <w:numPr>
          <w:ilvl w:val="0"/>
          <w:numId w:val="3"/>
        </w:numPr>
        <w:jc w:val="both"/>
      </w:pPr>
      <w:r>
        <w:t>Son</w:t>
      </w:r>
      <w:r w:rsidR="00143ABE">
        <w:t xml:space="preserve"> conjoint </w:t>
      </w:r>
    </w:p>
    <w:p w14:paraId="299C56B6" w14:textId="77777777" w:rsidR="00143ABE" w:rsidRDefault="009B7E5F" w:rsidP="00143ABE">
      <w:pPr>
        <w:pStyle w:val="Sansinterligne"/>
        <w:numPr>
          <w:ilvl w:val="0"/>
          <w:numId w:val="3"/>
        </w:numPr>
        <w:jc w:val="both"/>
      </w:pPr>
      <w:r>
        <w:t xml:space="preserve">Son concubin </w:t>
      </w:r>
    </w:p>
    <w:p w14:paraId="6DB75BDB" w14:textId="77777777" w:rsidR="009B7E5F" w:rsidRDefault="009B7E5F" w:rsidP="00143ABE">
      <w:pPr>
        <w:pStyle w:val="Sansinterligne"/>
        <w:numPr>
          <w:ilvl w:val="0"/>
          <w:numId w:val="3"/>
        </w:numPr>
        <w:jc w:val="both"/>
      </w:pPr>
      <w:r>
        <w:t>Son partenaire de PACS</w:t>
      </w:r>
    </w:p>
    <w:p w14:paraId="2E4BD54C" w14:textId="77777777" w:rsidR="009B7E5F" w:rsidRDefault="009B7E5F" w:rsidP="00143ABE">
      <w:pPr>
        <w:pStyle w:val="Sansinterligne"/>
        <w:numPr>
          <w:ilvl w:val="0"/>
          <w:numId w:val="3"/>
        </w:numPr>
        <w:jc w:val="both"/>
      </w:pPr>
      <w:r>
        <w:t xml:space="preserve">Un ascendant </w:t>
      </w:r>
    </w:p>
    <w:p w14:paraId="2E429E73" w14:textId="77777777" w:rsidR="009B7E5F" w:rsidRDefault="009B7E5F" w:rsidP="00143ABE">
      <w:pPr>
        <w:pStyle w:val="Sansinterligne"/>
        <w:numPr>
          <w:ilvl w:val="0"/>
          <w:numId w:val="3"/>
        </w:numPr>
        <w:jc w:val="both"/>
      </w:pPr>
      <w:r>
        <w:t xml:space="preserve">Un descendant </w:t>
      </w:r>
    </w:p>
    <w:p w14:paraId="4CC57373" w14:textId="77777777" w:rsidR="009B7E5F" w:rsidRDefault="009B7E5F" w:rsidP="00143ABE">
      <w:pPr>
        <w:pStyle w:val="Sansinterligne"/>
        <w:numPr>
          <w:ilvl w:val="0"/>
          <w:numId w:val="3"/>
        </w:numPr>
        <w:jc w:val="both"/>
      </w:pPr>
      <w:r>
        <w:t xml:space="preserve">Un enfant dont il a la charge </w:t>
      </w:r>
    </w:p>
    <w:p w14:paraId="4DEADC2B" w14:textId="77777777" w:rsidR="009B7E5F" w:rsidRDefault="009B7E5F" w:rsidP="00143ABE">
      <w:pPr>
        <w:pStyle w:val="Sansinterligne"/>
        <w:numPr>
          <w:ilvl w:val="0"/>
          <w:numId w:val="3"/>
        </w:numPr>
        <w:jc w:val="both"/>
      </w:pPr>
      <w:r>
        <w:t xml:space="preserve">Un collatéral jusqu’au quatrième degré </w:t>
      </w:r>
    </w:p>
    <w:p w14:paraId="460D2BD9" w14:textId="77777777" w:rsidR="009B7E5F" w:rsidRDefault="009B7E5F" w:rsidP="00143ABE">
      <w:pPr>
        <w:pStyle w:val="Sansinterligne"/>
        <w:numPr>
          <w:ilvl w:val="0"/>
          <w:numId w:val="3"/>
        </w:numPr>
        <w:jc w:val="both"/>
      </w:pPr>
      <w:r>
        <w:t>Un ascendant, un descendant ou un collatéral jusqu’au 4</w:t>
      </w:r>
      <w:r w:rsidRPr="009B7E5F">
        <w:rPr>
          <w:vertAlign w:val="superscript"/>
        </w:rPr>
        <w:t>ème</w:t>
      </w:r>
      <w:r>
        <w:t xml:space="preserve"> degré de son conjoint, concubin ou partenaire lié par un PACS</w:t>
      </w:r>
    </w:p>
    <w:p w14:paraId="0257EF97" w14:textId="77777777" w:rsidR="00143ABE" w:rsidRDefault="009B7E5F" w:rsidP="009B7E5F">
      <w:pPr>
        <w:pStyle w:val="Sansinterligne"/>
        <w:numPr>
          <w:ilvl w:val="0"/>
          <w:numId w:val="3"/>
        </w:numPr>
        <w:jc w:val="both"/>
      </w:pPr>
      <w:r>
        <w:t>Une personne âgée ou handicapée avec laquelle il réside ou avec laquelle il entretient des liens étroits et stables, à qui il vient en aide de manière régulière et fréquente, à titre non professionnel, pour accomplir tout ou partie des actes ou des activités de la vie quotidienne</w:t>
      </w:r>
    </w:p>
    <w:p w14:paraId="028F1979" w14:textId="77777777" w:rsidR="00AD55A1" w:rsidRDefault="00AD55A1" w:rsidP="00AD55A1">
      <w:pPr>
        <w:pStyle w:val="Sansinterligne"/>
        <w:ind w:left="1776"/>
        <w:jc w:val="both"/>
      </w:pPr>
    </w:p>
    <w:p w14:paraId="46D0F17A" w14:textId="77777777" w:rsidR="00266824" w:rsidRDefault="009B7E5F" w:rsidP="00264DE0">
      <w:pPr>
        <w:pStyle w:val="Sansinterligne"/>
        <w:numPr>
          <w:ilvl w:val="0"/>
          <w:numId w:val="2"/>
        </w:numPr>
        <w:jc w:val="both"/>
      </w:pPr>
      <w:r>
        <w:t>Est</w:t>
      </w:r>
      <w:r w:rsidR="00266824">
        <w:t xml:space="preserve"> parent d’un enfant qui décède avant l’âge de 25 ou </w:t>
      </w:r>
      <w:r w:rsidR="00757D07">
        <w:t>assume</w:t>
      </w:r>
      <w:r w:rsidR="00266824">
        <w:t xml:space="preserve"> la charge effective et permanente d’une per</w:t>
      </w:r>
      <w:r w:rsidR="00757D07">
        <w:t>sonne qui décède avant cet âge</w:t>
      </w:r>
    </w:p>
    <w:p w14:paraId="58CCC0D6" w14:textId="77777777" w:rsidR="00143ABE" w:rsidRDefault="00143ABE" w:rsidP="00264DE0">
      <w:pPr>
        <w:pStyle w:val="Sansinterligne"/>
        <w:jc w:val="both"/>
      </w:pPr>
    </w:p>
    <w:p w14:paraId="420EBD0A" w14:textId="77777777" w:rsidR="00143ABE" w:rsidRPr="009B7E5F" w:rsidRDefault="009B7E5F" w:rsidP="009B7E5F">
      <w:pPr>
        <w:pStyle w:val="Sansinterligne"/>
        <w:numPr>
          <w:ilvl w:val="0"/>
          <w:numId w:val="1"/>
        </w:numPr>
        <w:jc w:val="both"/>
        <w:rPr>
          <w:b/>
          <w:bCs/>
          <w:color w:val="002060"/>
          <w:sz w:val="24"/>
          <w:szCs w:val="24"/>
        </w:rPr>
      </w:pPr>
      <w:r w:rsidRPr="009B7E5F">
        <w:rPr>
          <w:b/>
          <w:bCs/>
          <w:color w:val="002060"/>
          <w:sz w:val="24"/>
          <w:szCs w:val="24"/>
        </w:rPr>
        <w:t xml:space="preserve">La nature des jours donnés </w:t>
      </w:r>
    </w:p>
    <w:p w14:paraId="4A7706AB" w14:textId="77777777" w:rsidR="009B7E5F" w:rsidRDefault="009B7E5F" w:rsidP="00264DE0">
      <w:pPr>
        <w:pStyle w:val="Sansinterligne"/>
        <w:jc w:val="both"/>
      </w:pPr>
    </w:p>
    <w:p w14:paraId="5347A663" w14:textId="77777777" w:rsidR="009B7E5F" w:rsidRDefault="009B7E5F" w:rsidP="00264DE0">
      <w:pPr>
        <w:pStyle w:val="Sansinterligne"/>
        <w:jc w:val="both"/>
      </w:pPr>
      <w:r>
        <w:t xml:space="preserve">Les jours qui peuvent faire l’objet d’un don : </w:t>
      </w:r>
    </w:p>
    <w:p w14:paraId="7EC6FCC0" w14:textId="77777777" w:rsidR="009B7E5F" w:rsidRDefault="009B7E5F" w:rsidP="00264DE0">
      <w:pPr>
        <w:pStyle w:val="Sansinterligne"/>
        <w:jc w:val="both"/>
      </w:pPr>
    </w:p>
    <w:p w14:paraId="32DB5B52" w14:textId="77777777" w:rsidR="009B7E5F" w:rsidRDefault="009B7E5F" w:rsidP="00264DE0">
      <w:pPr>
        <w:pStyle w:val="Sansinterligne"/>
        <w:numPr>
          <w:ilvl w:val="0"/>
          <w:numId w:val="2"/>
        </w:numPr>
        <w:jc w:val="both"/>
      </w:pPr>
      <w:r>
        <w:t>L</w:t>
      </w:r>
      <w:r w:rsidR="006425C0">
        <w:t xml:space="preserve">es jours </w:t>
      </w:r>
      <w:r w:rsidR="00757D07">
        <w:t>d’ARTT</w:t>
      </w:r>
      <w:r>
        <w:t xml:space="preserve"> peuvent être donnés en partie ou en totalité </w:t>
      </w:r>
    </w:p>
    <w:p w14:paraId="244B1F26" w14:textId="77777777" w:rsidR="00757D07" w:rsidRDefault="009B7E5F" w:rsidP="00264DE0">
      <w:pPr>
        <w:pStyle w:val="Sansinterligne"/>
        <w:numPr>
          <w:ilvl w:val="0"/>
          <w:numId w:val="2"/>
        </w:numPr>
        <w:jc w:val="both"/>
      </w:pPr>
      <w:r>
        <w:t>Le congé annuel ne peut être donné que pour tout ou partie de sa durée excédant 20 jours ouvrés</w:t>
      </w:r>
    </w:p>
    <w:p w14:paraId="70F6BDC8" w14:textId="77777777" w:rsidR="009B7E5F" w:rsidRDefault="009B7E5F" w:rsidP="00264DE0">
      <w:pPr>
        <w:pStyle w:val="Sansinterligne"/>
        <w:numPr>
          <w:ilvl w:val="0"/>
          <w:numId w:val="2"/>
        </w:numPr>
        <w:jc w:val="both"/>
      </w:pPr>
      <w:r>
        <w:t xml:space="preserve">Les jours épargnés sur un compte épargne temps peuvent être </w:t>
      </w:r>
      <w:r w:rsidR="00404FA2">
        <w:t>donnés</w:t>
      </w:r>
      <w:r>
        <w:t xml:space="preserve"> à tout moment alors </w:t>
      </w:r>
      <w:r w:rsidR="00404FA2">
        <w:t>que ceux non épargnés sur un compte épargne temps peuvent être cédés jusqu’au 31 décembre de l’année au titre de laquelle les jours de repos sont acquis</w:t>
      </w:r>
    </w:p>
    <w:p w14:paraId="44DB9EB6" w14:textId="77777777" w:rsidR="009B7E5F" w:rsidRDefault="009B7E5F" w:rsidP="009B7E5F">
      <w:pPr>
        <w:pStyle w:val="Sansinterligne"/>
        <w:ind w:left="142"/>
        <w:jc w:val="both"/>
      </w:pPr>
    </w:p>
    <w:p w14:paraId="38648C1A" w14:textId="77777777" w:rsidR="00757D07" w:rsidRDefault="009B7E5F" w:rsidP="009B7E5F">
      <w:pPr>
        <w:pStyle w:val="Sansinterligne"/>
        <w:ind w:left="142"/>
        <w:jc w:val="both"/>
      </w:pPr>
      <w:r>
        <w:lastRenderedPageBreak/>
        <w:t xml:space="preserve">A noter que les jours de repos compensateur et les jours de congé bonifié ne peuvent pas faire l’objet d’un don. </w:t>
      </w:r>
    </w:p>
    <w:p w14:paraId="045F8F13" w14:textId="77777777" w:rsidR="00AD55A1" w:rsidRDefault="00AD55A1" w:rsidP="009B7E5F">
      <w:pPr>
        <w:pStyle w:val="Sansinterligne"/>
        <w:ind w:left="142"/>
        <w:jc w:val="both"/>
      </w:pPr>
    </w:p>
    <w:p w14:paraId="61008645" w14:textId="77777777" w:rsidR="00757D07" w:rsidRPr="009B7E5F" w:rsidRDefault="00757D07" w:rsidP="009B7E5F">
      <w:pPr>
        <w:pStyle w:val="Sansinterligne"/>
        <w:numPr>
          <w:ilvl w:val="0"/>
          <w:numId w:val="1"/>
        </w:numPr>
        <w:jc w:val="both"/>
        <w:rPr>
          <w:b/>
          <w:bCs/>
        </w:rPr>
      </w:pPr>
      <w:r w:rsidRPr="009B7E5F">
        <w:rPr>
          <w:b/>
          <w:bCs/>
          <w:color w:val="002060"/>
          <w:sz w:val="24"/>
          <w:szCs w:val="24"/>
        </w:rPr>
        <w:t>Procédure</w:t>
      </w:r>
      <w:r w:rsidRPr="009B7E5F">
        <w:rPr>
          <w:b/>
          <w:bCs/>
        </w:rPr>
        <w:t xml:space="preserve"> </w:t>
      </w:r>
    </w:p>
    <w:p w14:paraId="6C2BF203" w14:textId="77777777" w:rsidR="00757D07" w:rsidRDefault="00757D07" w:rsidP="00264DE0">
      <w:pPr>
        <w:pStyle w:val="Sansinterligne"/>
        <w:jc w:val="both"/>
      </w:pPr>
    </w:p>
    <w:p w14:paraId="6CF03AF9" w14:textId="77777777" w:rsidR="009B7E5F" w:rsidRPr="009B7E5F" w:rsidRDefault="009B7E5F" w:rsidP="009B7E5F">
      <w:pPr>
        <w:pStyle w:val="Sansinterligne"/>
        <w:numPr>
          <w:ilvl w:val="0"/>
          <w:numId w:val="4"/>
        </w:numPr>
        <w:jc w:val="both"/>
        <w:rPr>
          <w:color w:val="002060"/>
          <w:u w:val="single"/>
        </w:rPr>
      </w:pPr>
      <w:r w:rsidRPr="009B7E5F">
        <w:rPr>
          <w:color w:val="002060"/>
          <w:u w:val="single"/>
        </w:rPr>
        <w:t xml:space="preserve">L’agent donateur </w:t>
      </w:r>
    </w:p>
    <w:p w14:paraId="57135339" w14:textId="77777777" w:rsidR="009B7E5F" w:rsidRDefault="009B7E5F" w:rsidP="009B7E5F">
      <w:pPr>
        <w:pStyle w:val="Sansinterligne"/>
        <w:ind w:left="720"/>
        <w:jc w:val="both"/>
      </w:pPr>
    </w:p>
    <w:p w14:paraId="1B6C99C9" w14:textId="77777777" w:rsidR="00757D07" w:rsidRDefault="00757D07" w:rsidP="00264DE0">
      <w:pPr>
        <w:pStyle w:val="Sansinterligne"/>
        <w:jc w:val="both"/>
      </w:pPr>
      <w:r>
        <w:t xml:space="preserve">L’agent qui donne un ou plusieurs jours de repos signifie par écrit à l’autorité territoriale, le don et le nombre de jours de repos afférents. </w:t>
      </w:r>
    </w:p>
    <w:p w14:paraId="305472F6" w14:textId="77777777" w:rsidR="009B7E5F" w:rsidRDefault="009B7E5F" w:rsidP="00264DE0">
      <w:pPr>
        <w:pStyle w:val="Sansinterligne"/>
        <w:jc w:val="both"/>
      </w:pPr>
    </w:p>
    <w:p w14:paraId="32CB1106" w14:textId="77777777" w:rsidR="00757D07" w:rsidRDefault="00757D07" w:rsidP="00264DE0">
      <w:pPr>
        <w:pStyle w:val="Sansinterligne"/>
        <w:jc w:val="both"/>
      </w:pPr>
      <w:r>
        <w:t>Le don est définitif après accord d</w:t>
      </w:r>
      <w:r w:rsidR="009B7E5F">
        <w:t xml:space="preserve">e l’autorité territoriale </w:t>
      </w:r>
      <w:r>
        <w:t xml:space="preserve">qui vérifie que les conditions sont remplies. </w:t>
      </w:r>
    </w:p>
    <w:p w14:paraId="3358DBDC" w14:textId="77777777" w:rsidR="00757D07" w:rsidRDefault="00757D07" w:rsidP="00264DE0">
      <w:pPr>
        <w:pStyle w:val="Sansinterligne"/>
        <w:jc w:val="both"/>
      </w:pPr>
    </w:p>
    <w:p w14:paraId="72F7681A" w14:textId="77777777" w:rsidR="009B7E5F" w:rsidRPr="009B7E5F" w:rsidRDefault="009B7E5F" w:rsidP="009B7E5F">
      <w:pPr>
        <w:pStyle w:val="Sansinterligne"/>
        <w:numPr>
          <w:ilvl w:val="0"/>
          <w:numId w:val="4"/>
        </w:numPr>
        <w:jc w:val="both"/>
        <w:rPr>
          <w:color w:val="002060"/>
          <w:u w:val="single"/>
        </w:rPr>
      </w:pPr>
      <w:r w:rsidRPr="009B7E5F">
        <w:rPr>
          <w:color w:val="002060"/>
          <w:u w:val="single"/>
        </w:rPr>
        <w:t xml:space="preserve">L’agent bénéficiaire </w:t>
      </w:r>
    </w:p>
    <w:p w14:paraId="18619DD7" w14:textId="77777777" w:rsidR="00266824" w:rsidRDefault="00266824" w:rsidP="00264DE0">
      <w:pPr>
        <w:pStyle w:val="Sansinterligne"/>
        <w:jc w:val="both"/>
      </w:pPr>
    </w:p>
    <w:p w14:paraId="73F10643" w14:textId="77777777" w:rsidR="00404FA2" w:rsidRDefault="00757D07" w:rsidP="00264DE0">
      <w:pPr>
        <w:pStyle w:val="Sansinterligne"/>
        <w:jc w:val="both"/>
      </w:pPr>
      <w:r>
        <w:t xml:space="preserve">L’agent qui souhaite bénéficier d’un don de repos formule sa demande par écrit auprès de l’autorité territoriale. </w:t>
      </w:r>
      <w:r w:rsidR="00404FA2">
        <w:t>En fonction de la situation, c</w:t>
      </w:r>
      <w:r>
        <w:t>ette demande est accompagnée</w:t>
      </w:r>
      <w:r w:rsidR="00404FA2">
        <w:t> :</w:t>
      </w:r>
    </w:p>
    <w:p w14:paraId="008A2B49" w14:textId="77777777" w:rsidR="00404FA2" w:rsidRDefault="00404FA2" w:rsidP="00264DE0">
      <w:pPr>
        <w:pStyle w:val="Sansinterligne"/>
        <w:jc w:val="both"/>
      </w:pPr>
    </w:p>
    <w:p w14:paraId="4FAB3535" w14:textId="77777777" w:rsidR="00404FA2" w:rsidRDefault="00404FA2" w:rsidP="00404FA2">
      <w:pPr>
        <w:pStyle w:val="Sansinterligne"/>
        <w:numPr>
          <w:ilvl w:val="0"/>
          <w:numId w:val="4"/>
        </w:numPr>
        <w:jc w:val="both"/>
      </w:pPr>
      <w:r>
        <w:t xml:space="preserve">Soit </w:t>
      </w:r>
      <w:r w:rsidR="00757D07">
        <w:t>d’un certificat médical détaillé remis sous pli confidentiel établi par le médecin qui suit</w:t>
      </w:r>
      <w:r>
        <w:t> :</w:t>
      </w:r>
    </w:p>
    <w:p w14:paraId="76251A1A" w14:textId="77777777" w:rsidR="00404FA2" w:rsidRDefault="00404FA2" w:rsidP="00264DE0">
      <w:pPr>
        <w:pStyle w:val="Sansinterligne"/>
        <w:jc w:val="both"/>
      </w:pPr>
    </w:p>
    <w:p w14:paraId="086759AD" w14:textId="77777777" w:rsidR="00404FA2" w:rsidRDefault="00404FA2" w:rsidP="00404FA2">
      <w:pPr>
        <w:pStyle w:val="Sansinterligne"/>
        <w:numPr>
          <w:ilvl w:val="0"/>
          <w:numId w:val="5"/>
        </w:numPr>
        <w:jc w:val="both"/>
      </w:pPr>
      <w:r>
        <w:t>L’enfant</w:t>
      </w:r>
      <w:r w:rsidR="00757D07">
        <w:t xml:space="preserve"> </w:t>
      </w:r>
      <w:r>
        <w:t>et atteste la particulière gravité de la maladie, du handicap ou de l’accident rendant indispensables une présence soutenue et des soins contraignants auprès de l’enfant</w:t>
      </w:r>
    </w:p>
    <w:p w14:paraId="7FE7E9A2" w14:textId="77777777" w:rsidR="00404FA2" w:rsidRDefault="00404FA2" w:rsidP="00264DE0">
      <w:pPr>
        <w:pStyle w:val="Sansinterligne"/>
        <w:jc w:val="both"/>
      </w:pPr>
    </w:p>
    <w:p w14:paraId="7EFAD6FF" w14:textId="77777777" w:rsidR="00404FA2" w:rsidRDefault="00404FA2" w:rsidP="00404FA2">
      <w:pPr>
        <w:pStyle w:val="Sansinterligne"/>
        <w:numPr>
          <w:ilvl w:val="0"/>
          <w:numId w:val="5"/>
        </w:numPr>
        <w:jc w:val="both"/>
      </w:pPr>
      <w:r>
        <w:t>La</w:t>
      </w:r>
      <w:r w:rsidR="00757D07">
        <w:t xml:space="preserve"> personne </w:t>
      </w:r>
      <w:r>
        <w:t>en perte d’autonomie ou handicapée et atteste la particulière gravité de la perte d’autonomie ou le handicap dont celle-ci est atteinte</w:t>
      </w:r>
    </w:p>
    <w:p w14:paraId="7816EB3F" w14:textId="77777777" w:rsidR="00404FA2" w:rsidRDefault="00404FA2" w:rsidP="00264DE0">
      <w:pPr>
        <w:pStyle w:val="Sansinterligne"/>
        <w:jc w:val="both"/>
      </w:pPr>
    </w:p>
    <w:p w14:paraId="224BBE68" w14:textId="77777777" w:rsidR="00757D07" w:rsidRDefault="00757D07" w:rsidP="00264DE0">
      <w:pPr>
        <w:pStyle w:val="Sansinterligne"/>
        <w:jc w:val="both"/>
      </w:pPr>
      <w:r>
        <w:t>L’agent</w:t>
      </w:r>
      <w:r w:rsidR="00404FA2">
        <w:t xml:space="preserve"> qui souhaite bénéficier d’un don de repos </w:t>
      </w:r>
      <w:r w:rsidR="00AD55A1">
        <w:t xml:space="preserve">car </w:t>
      </w:r>
      <w:r w:rsidR="00404FA2">
        <w:t xml:space="preserve">il vient en aide à une personne atteinte d’une perte d’autonomie d’une particulière gravité ou présentant un handicap, </w:t>
      </w:r>
      <w:r>
        <w:t xml:space="preserve">établie également une attestation sur l’honneur de l’aide effective qu’il apporte à la personne. </w:t>
      </w:r>
    </w:p>
    <w:p w14:paraId="4ED4729F" w14:textId="77777777" w:rsidR="00742837" w:rsidRDefault="00742837" w:rsidP="00264DE0">
      <w:pPr>
        <w:pStyle w:val="Sansinterligne"/>
        <w:jc w:val="both"/>
      </w:pPr>
    </w:p>
    <w:p w14:paraId="473E2B9B" w14:textId="77777777" w:rsidR="00742837" w:rsidRDefault="00404FA2" w:rsidP="00404FA2">
      <w:pPr>
        <w:pStyle w:val="Sansinterligne"/>
        <w:numPr>
          <w:ilvl w:val="0"/>
          <w:numId w:val="4"/>
        </w:numPr>
        <w:jc w:val="both"/>
      </w:pPr>
      <w:r>
        <w:t>Soit d’u</w:t>
      </w:r>
      <w:r w:rsidR="00742837">
        <w:t>n certificat de décès</w:t>
      </w:r>
    </w:p>
    <w:p w14:paraId="371BBE17" w14:textId="77777777" w:rsidR="00742837" w:rsidRDefault="00742837" w:rsidP="00742837">
      <w:pPr>
        <w:pStyle w:val="Sansinterligne"/>
        <w:jc w:val="both"/>
      </w:pPr>
    </w:p>
    <w:p w14:paraId="3E583798" w14:textId="77777777" w:rsidR="00404FA2" w:rsidRDefault="00742837" w:rsidP="00742837">
      <w:pPr>
        <w:pStyle w:val="Sansinterligne"/>
        <w:jc w:val="both"/>
      </w:pPr>
      <w:r w:rsidRPr="00742837">
        <w:t>Dans le cas du décès d’une personne de moins de 25 ans dont l’agent a la charge effective et permanente, la demande est également accompagnée d’une déclaration sur l’honneur attestant cette prise en charge.</w:t>
      </w:r>
    </w:p>
    <w:p w14:paraId="5959A7BF" w14:textId="77777777" w:rsidR="00742837" w:rsidRDefault="00742837" w:rsidP="00742837">
      <w:pPr>
        <w:pStyle w:val="Sansinterligne"/>
        <w:jc w:val="both"/>
      </w:pPr>
    </w:p>
    <w:p w14:paraId="5F8528F2" w14:textId="77777777" w:rsidR="00404FA2" w:rsidRPr="00404FA2" w:rsidRDefault="00404FA2" w:rsidP="00742837">
      <w:pPr>
        <w:pStyle w:val="Sansinterligne"/>
        <w:jc w:val="both"/>
      </w:pPr>
      <w:r w:rsidRPr="00404FA2">
        <w:t xml:space="preserve">L’autorité territoriale dispose de </w:t>
      </w:r>
      <w:r w:rsidRPr="00404FA2">
        <w:rPr>
          <w:b/>
          <w:bCs/>
          <w:color w:val="0070C0"/>
        </w:rPr>
        <w:t>15 jours ouvrables</w:t>
      </w:r>
      <w:r w:rsidRPr="00404FA2">
        <w:rPr>
          <w:color w:val="0070C0"/>
        </w:rPr>
        <w:t xml:space="preserve"> </w:t>
      </w:r>
      <w:r w:rsidRPr="00404FA2">
        <w:t xml:space="preserve">pour informer l’agent bénéficiaire du don de jours de repos. </w:t>
      </w:r>
    </w:p>
    <w:p w14:paraId="1280AE99" w14:textId="77777777" w:rsidR="00404FA2" w:rsidRDefault="00404FA2" w:rsidP="00264DE0">
      <w:pPr>
        <w:pStyle w:val="Sansinterligne"/>
        <w:jc w:val="both"/>
      </w:pPr>
    </w:p>
    <w:p w14:paraId="6DB6DF86" w14:textId="77777777" w:rsidR="00742837" w:rsidRDefault="00742837" w:rsidP="00742837">
      <w:pPr>
        <w:pStyle w:val="Sansinterligne"/>
        <w:numPr>
          <w:ilvl w:val="0"/>
          <w:numId w:val="1"/>
        </w:numPr>
        <w:jc w:val="both"/>
        <w:rPr>
          <w:b/>
          <w:bCs/>
          <w:color w:val="002060"/>
          <w:sz w:val="24"/>
          <w:szCs w:val="24"/>
        </w:rPr>
      </w:pPr>
      <w:r w:rsidRPr="00742837">
        <w:rPr>
          <w:b/>
          <w:bCs/>
          <w:color w:val="002060"/>
          <w:sz w:val="24"/>
          <w:szCs w:val="24"/>
        </w:rPr>
        <w:t xml:space="preserve">Durée du congé </w:t>
      </w:r>
    </w:p>
    <w:p w14:paraId="1BA9FD83" w14:textId="77777777" w:rsidR="00742837" w:rsidRPr="00742837" w:rsidRDefault="00742837" w:rsidP="00742837">
      <w:pPr>
        <w:pStyle w:val="Sansinterligne"/>
        <w:ind w:left="720"/>
        <w:jc w:val="both"/>
        <w:rPr>
          <w:b/>
          <w:bCs/>
          <w:color w:val="002060"/>
          <w:sz w:val="24"/>
          <w:szCs w:val="24"/>
        </w:rPr>
      </w:pPr>
    </w:p>
    <w:p w14:paraId="636F385F" w14:textId="77777777" w:rsidR="00757D07" w:rsidRDefault="00757D07" w:rsidP="00264DE0">
      <w:pPr>
        <w:pStyle w:val="Sansinterligne"/>
        <w:jc w:val="both"/>
        <w:rPr>
          <w:b/>
          <w:bCs/>
          <w:color w:val="0070C0"/>
        </w:rPr>
      </w:pPr>
      <w:r>
        <w:t xml:space="preserve">La durée du congé dont l’agent peut bénéficier à ce titre est plafonnée, pour chaque année civile, à </w:t>
      </w:r>
      <w:r w:rsidRPr="00404FA2">
        <w:rPr>
          <w:b/>
          <w:bCs/>
          <w:color w:val="0070C0"/>
        </w:rPr>
        <w:t>90 jours par enfant ou par personn</w:t>
      </w:r>
      <w:r w:rsidR="00404FA2" w:rsidRPr="00404FA2">
        <w:rPr>
          <w:b/>
          <w:bCs/>
          <w:color w:val="0070C0"/>
        </w:rPr>
        <w:t xml:space="preserve">e en perte d’autonomie ou handicapée. </w:t>
      </w:r>
    </w:p>
    <w:p w14:paraId="3CD26DAD" w14:textId="77777777" w:rsidR="00742837" w:rsidRDefault="00742837" w:rsidP="00264DE0">
      <w:pPr>
        <w:pStyle w:val="Sansinterligne"/>
        <w:jc w:val="both"/>
        <w:rPr>
          <w:b/>
          <w:bCs/>
          <w:color w:val="0070C0"/>
        </w:rPr>
      </w:pPr>
    </w:p>
    <w:p w14:paraId="6FC66587" w14:textId="77777777" w:rsidR="00742837" w:rsidRDefault="00742837" w:rsidP="00742837">
      <w:pPr>
        <w:pStyle w:val="Sansinterligne"/>
        <w:jc w:val="both"/>
      </w:pPr>
      <w:r>
        <w:t xml:space="preserve">Le don est fait </w:t>
      </w:r>
      <w:r w:rsidRPr="00404FA2">
        <w:rPr>
          <w:b/>
          <w:bCs/>
          <w:color w:val="0070C0"/>
        </w:rPr>
        <w:t>sous forme de jour entier</w:t>
      </w:r>
      <w:r w:rsidRPr="00404FA2">
        <w:rPr>
          <w:color w:val="0070C0"/>
        </w:rPr>
        <w:t xml:space="preserve"> </w:t>
      </w:r>
      <w:r>
        <w:t xml:space="preserve">quelle que soit la quotité de travail de l’agent qui en bénéficie. </w:t>
      </w:r>
    </w:p>
    <w:p w14:paraId="2931EA86" w14:textId="77777777" w:rsidR="00742837" w:rsidRPr="00404FA2" w:rsidRDefault="00742837" w:rsidP="00264DE0">
      <w:pPr>
        <w:pStyle w:val="Sansinterligne"/>
        <w:jc w:val="both"/>
        <w:rPr>
          <w:b/>
          <w:bCs/>
          <w:color w:val="0070C0"/>
        </w:rPr>
      </w:pPr>
    </w:p>
    <w:p w14:paraId="7AFEE188" w14:textId="77777777" w:rsidR="00404FA2" w:rsidRPr="00742837" w:rsidRDefault="00404FA2" w:rsidP="00264DE0">
      <w:pPr>
        <w:pStyle w:val="Sansinterligne"/>
        <w:jc w:val="both"/>
        <w:rPr>
          <w:b/>
          <w:bCs/>
          <w:color w:val="002060"/>
          <w:sz w:val="24"/>
          <w:szCs w:val="24"/>
        </w:rPr>
      </w:pPr>
    </w:p>
    <w:p w14:paraId="1F1F09DB" w14:textId="77777777" w:rsidR="00742837" w:rsidRPr="00742837" w:rsidRDefault="00742837" w:rsidP="00742837">
      <w:pPr>
        <w:pStyle w:val="Sansinterligne"/>
        <w:numPr>
          <w:ilvl w:val="0"/>
          <w:numId w:val="1"/>
        </w:numPr>
        <w:jc w:val="both"/>
        <w:rPr>
          <w:b/>
          <w:bCs/>
          <w:color w:val="002060"/>
          <w:sz w:val="24"/>
          <w:szCs w:val="24"/>
        </w:rPr>
      </w:pPr>
      <w:r w:rsidRPr="00742837">
        <w:rPr>
          <w:b/>
          <w:bCs/>
          <w:color w:val="002060"/>
          <w:sz w:val="24"/>
          <w:szCs w:val="24"/>
        </w:rPr>
        <w:t xml:space="preserve">Utilisation des jours donnés </w:t>
      </w:r>
    </w:p>
    <w:p w14:paraId="04C9DC52" w14:textId="77777777" w:rsidR="00742837" w:rsidRDefault="00742837" w:rsidP="00264DE0">
      <w:pPr>
        <w:pStyle w:val="Sansinterligne"/>
        <w:jc w:val="both"/>
      </w:pPr>
    </w:p>
    <w:p w14:paraId="4F15ED63" w14:textId="77777777" w:rsidR="00757D07" w:rsidRDefault="000F73F4" w:rsidP="00264DE0">
      <w:pPr>
        <w:pStyle w:val="Sansinterligne"/>
        <w:jc w:val="both"/>
      </w:pPr>
      <w:r>
        <w:t xml:space="preserve">Le congé pris au titre des jours donnés </w:t>
      </w:r>
      <w:r w:rsidR="00143ABE">
        <w:t>peut-être</w:t>
      </w:r>
      <w:r>
        <w:t xml:space="preserve"> </w:t>
      </w:r>
      <w:r w:rsidR="00404FA2" w:rsidRPr="00404FA2">
        <w:rPr>
          <w:b/>
          <w:bCs/>
          <w:color w:val="0070C0"/>
        </w:rPr>
        <w:t>fractionné</w:t>
      </w:r>
      <w:r w:rsidRPr="00404FA2">
        <w:rPr>
          <w:b/>
          <w:bCs/>
        </w:rPr>
        <w:t xml:space="preserve"> </w:t>
      </w:r>
      <w:r>
        <w:t xml:space="preserve">à la demande du médecin. </w:t>
      </w:r>
    </w:p>
    <w:p w14:paraId="701B9667" w14:textId="77777777" w:rsidR="00D30473" w:rsidRDefault="00D30473" w:rsidP="00264DE0">
      <w:pPr>
        <w:pStyle w:val="Sansinterligne"/>
        <w:jc w:val="both"/>
      </w:pPr>
    </w:p>
    <w:p w14:paraId="04475863" w14:textId="77777777" w:rsidR="00D43C12" w:rsidRDefault="00742837" w:rsidP="00264DE0">
      <w:pPr>
        <w:pStyle w:val="Sansinterligne"/>
        <w:jc w:val="both"/>
      </w:pPr>
      <w:r>
        <w:t>Dans le cas d’un décès d’un enfant âgé de moins de 25 ans ou d’une personne</w:t>
      </w:r>
      <w:r w:rsidR="00AD55A1">
        <w:t xml:space="preserve"> de moins de 25 ans</w:t>
      </w:r>
      <w:r>
        <w:t xml:space="preserve"> pour laquelle l’agent assume la charge effective et permanente, le</w:t>
      </w:r>
      <w:r w:rsidR="00D43C12">
        <w:t xml:space="preserve"> congé pris au titre des jours donnés peut intervenir </w:t>
      </w:r>
      <w:r w:rsidR="00143ABE">
        <w:t>pendant</w:t>
      </w:r>
      <w:r w:rsidR="00D43C12">
        <w:t xml:space="preserve"> </w:t>
      </w:r>
      <w:r w:rsidR="00D43C12" w:rsidRPr="00742837">
        <w:rPr>
          <w:b/>
          <w:bCs/>
          <w:color w:val="0070C0"/>
        </w:rPr>
        <w:t>un</w:t>
      </w:r>
      <w:r w:rsidR="00143ABE" w:rsidRPr="00742837">
        <w:rPr>
          <w:b/>
          <w:bCs/>
          <w:color w:val="0070C0"/>
        </w:rPr>
        <w:t xml:space="preserve"> a</w:t>
      </w:r>
      <w:r w:rsidR="00D43C12" w:rsidRPr="00742837">
        <w:rPr>
          <w:b/>
          <w:bCs/>
          <w:color w:val="0070C0"/>
        </w:rPr>
        <w:t>n à compter de la date du décès</w:t>
      </w:r>
      <w:r w:rsidR="00D43C12">
        <w:t xml:space="preserve">. Il peut être fractionné à la demande de l’agent. </w:t>
      </w:r>
    </w:p>
    <w:p w14:paraId="401672C1" w14:textId="77777777" w:rsidR="00D43C12" w:rsidRDefault="00D43C12" w:rsidP="00264DE0">
      <w:pPr>
        <w:pStyle w:val="Sansinterligne"/>
        <w:jc w:val="both"/>
      </w:pPr>
    </w:p>
    <w:p w14:paraId="383D3712" w14:textId="77777777" w:rsidR="00D43C12" w:rsidRDefault="00D43C12" w:rsidP="00264DE0">
      <w:pPr>
        <w:pStyle w:val="Sansinterligne"/>
        <w:jc w:val="both"/>
        <w:rPr>
          <w:b/>
          <w:bCs/>
          <w:color w:val="0070C0"/>
        </w:rPr>
      </w:pPr>
      <w:r>
        <w:t>L</w:t>
      </w:r>
      <w:r w:rsidR="00264DE0">
        <w:t>’absence du service des agents bénéficiaires d’un don de jours de repos pe</w:t>
      </w:r>
      <w:r w:rsidR="00143ABE">
        <w:t>u</w:t>
      </w:r>
      <w:r w:rsidR="00264DE0">
        <w:t xml:space="preserve">t </w:t>
      </w:r>
      <w:r w:rsidR="00143ABE">
        <w:t>excéder</w:t>
      </w:r>
      <w:r w:rsidR="00264DE0">
        <w:t xml:space="preserve"> </w:t>
      </w:r>
      <w:r w:rsidR="00264DE0" w:rsidRPr="00742837">
        <w:rPr>
          <w:b/>
          <w:bCs/>
          <w:color w:val="0070C0"/>
        </w:rPr>
        <w:t xml:space="preserve">31 jours </w:t>
      </w:r>
      <w:r w:rsidR="00143ABE" w:rsidRPr="00742837">
        <w:rPr>
          <w:b/>
          <w:bCs/>
          <w:color w:val="0070C0"/>
        </w:rPr>
        <w:t>consécutifs</w:t>
      </w:r>
      <w:r w:rsidR="00264DE0" w:rsidRPr="00742837">
        <w:rPr>
          <w:b/>
          <w:bCs/>
          <w:color w:val="0070C0"/>
        </w:rPr>
        <w:t xml:space="preserve">. </w:t>
      </w:r>
    </w:p>
    <w:p w14:paraId="1F768907" w14:textId="77777777" w:rsidR="00742837" w:rsidRDefault="00742837" w:rsidP="00264DE0">
      <w:pPr>
        <w:pStyle w:val="Sansinterligne"/>
        <w:jc w:val="both"/>
        <w:rPr>
          <w:b/>
          <w:bCs/>
          <w:color w:val="0070C0"/>
        </w:rPr>
      </w:pPr>
    </w:p>
    <w:p w14:paraId="2173A311" w14:textId="77777777" w:rsidR="00742837" w:rsidRDefault="00742837" w:rsidP="00264DE0">
      <w:pPr>
        <w:pStyle w:val="Sansinterligne"/>
        <w:jc w:val="both"/>
        <w:rPr>
          <w:color w:val="000000" w:themeColor="text1"/>
        </w:rPr>
      </w:pPr>
      <w:r w:rsidRPr="00742837">
        <w:rPr>
          <w:b/>
          <w:bCs/>
          <w:color w:val="0070C0"/>
        </w:rPr>
        <w:t>La durée du congé annuel et celle du congé bonifié</w:t>
      </w:r>
      <w:r w:rsidRPr="00742837">
        <w:rPr>
          <w:color w:val="0070C0"/>
        </w:rPr>
        <w:t xml:space="preserve"> </w:t>
      </w:r>
      <w:r w:rsidRPr="00742837">
        <w:rPr>
          <w:color w:val="000000" w:themeColor="text1"/>
        </w:rPr>
        <w:t xml:space="preserve">peuvent être cumulées consécutivement avec les jours de repos donnés. </w:t>
      </w:r>
    </w:p>
    <w:p w14:paraId="6C438EA0" w14:textId="77777777" w:rsidR="00742837" w:rsidRPr="00742837" w:rsidRDefault="00742837" w:rsidP="00264DE0">
      <w:pPr>
        <w:pStyle w:val="Sansinterligne"/>
        <w:jc w:val="both"/>
        <w:rPr>
          <w:color w:val="000000" w:themeColor="text1"/>
        </w:rPr>
      </w:pPr>
    </w:p>
    <w:p w14:paraId="76C38CF4" w14:textId="77777777" w:rsidR="00742837" w:rsidRPr="00742837" w:rsidRDefault="00742837" w:rsidP="00742837">
      <w:pPr>
        <w:pStyle w:val="Sansinterligne"/>
        <w:jc w:val="both"/>
      </w:pPr>
      <w:r w:rsidRPr="00742837">
        <w:t xml:space="preserve">L’autorité qui a accordé le congé peut faire procéder aux vérifications nécessaires pour s’assurer que le bénéficiaire du congé respecte les conditions susmentionnées. Si ces vérifications révèlent que les conditions ne sont pas satisfaisantes pour l’octroi du congé, il peut y être mis fin après que l’intéressé a été invité à présenter ses observations. </w:t>
      </w:r>
    </w:p>
    <w:p w14:paraId="47035E28" w14:textId="77777777" w:rsidR="00264DE0" w:rsidRDefault="00264DE0" w:rsidP="00264DE0">
      <w:pPr>
        <w:pStyle w:val="Sansinterligne"/>
        <w:jc w:val="both"/>
      </w:pPr>
    </w:p>
    <w:p w14:paraId="67400590" w14:textId="77777777" w:rsidR="00264DE0" w:rsidRDefault="00264DE0" w:rsidP="00264DE0">
      <w:pPr>
        <w:pStyle w:val="Sansinterligne"/>
        <w:jc w:val="both"/>
        <w:rPr>
          <w:b/>
          <w:bCs/>
          <w:color w:val="0070C0"/>
        </w:rPr>
      </w:pPr>
      <w:r>
        <w:t xml:space="preserve">A noter que les jours de repos accordés </w:t>
      </w:r>
      <w:r w:rsidRPr="00742837">
        <w:rPr>
          <w:b/>
          <w:bCs/>
          <w:color w:val="0070C0"/>
        </w:rPr>
        <w:t xml:space="preserve">ne peuvent </w:t>
      </w:r>
      <w:r w:rsidR="00742837" w:rsidRPr="00742837">
        <w:rPr>
          <w:b/>
          <w:bCs/>
          <w:color w:val="0070C0"/>
        </w:rPr>
        <w:t xml:space="preserve">pas </w:t>
      </w:r>
      <w:r w:rsidRPr="00742837">
        <w:rPr>
          <w:b/>
          <w:bCs/>
          <w:color w:val="0070C0"/>
        </w:rPr>
        <w:t xml:space="preserve">alimenter le compte épargne temps de l’agent bénéficiaire. </w:t>
      </w:r>
    </w:p>
    <w:p w14:paraId="1E2247C5" w14:textId="77777777" w:rsidR="00742837" w:rsidRPr="00742837" w:rsidRDefault="00742837" w:rsidP="00264DE0">
      <w:pPr>
        <w:pStyle w:val="Sansinterligne"/>
        <w:jc w:val="both"/>
        <w:rPr>
          <w:b/>
          <w:bCs/>
          <w:color w:val="0070C0"/>
        </w:rPr>
      </w:pPr>
    </w:p>
    <w:p w14:paraId="24281DF8" w14:textId="77777777" w:rsidR="00264DE0" w:rsidRDefault="00264DE0" w:rsidP="00264DE0">
      <w:pPr>
        <w:pStyle w:val="Sansinterligne"/>
        <w:jc w:val="both"/>
      </w:pPr>
      <w:r>
        <w:t xml:space="preserve">Aucune indemnité ne peut être verse en cas de non-utilisation de jours de repos ayant fait l’objet d’un don. </w:t>
      </w:r>
    </w:p>
    <w:p w14:paraId="32127EEC" w14:textId="77777777" w:rsidR="00742837" w:rsidRDefault="00742837" w:rsidP="00264DE0">
      <w:pPr>
        <w:pStyle w:val="Sansinterligne"/>
        <w:jc w:val="both"/>
      </w:pPr>
    </w:p>
    <w:p w14:paraId="0A9BF6AF" w14:textId="77777777" w:rsidR="00264DE0" w:rsidRDefault="00264DE0" w:rsidP="00264DE0">
      <w:pPr>
        <w:pStyle w:val="Sansinterligne"/>
        <w:jc w:val="both"/>
      </w:pPr>
      <w:r>
        <w:t xml:space="preserve">Le reliquat de jours donnés qui n’ont pas été consommés par l’agent bénéficiaire au cours de l’année civile est </w:t>
      </w:r>
      <w:r w:rsidR="00143ABE">
        <w:t>restitué</w:t>
      </w:r>
      <w:r>
        <w:t xml:space="preserve"> à l’autorité territoriale. </w:t>
      </w:r>
    </w:p>
    <w:p w14:paraId="1C534DFA" w14:textId="77777777" w:rsidR="00742837" w:rsidRDefault="00742837" w:rsidP="00264DE0">
      <w:pPr>
        <w:pStyle w:val="Sansinterligne"/>
        <w:jc w:val="both"/>
      </w:pPr>
    </w:p>
    <w:p w14:paraId="42E31E5A" w14:textId="77777777" w:rsidR="00742837" w:rsidRPr="00742837" w:rsidRDefault="00742837" w:rsidP="00742837">
      <w:pPr>
        <w:pStyle w:val="Sansinterligne"/>
        <w:numPr>
          <w:ilvl w:val="0"/>
          <w:numId w:val="6"/>
        </w:numPr>
        <w:jc w:val="both"/>
        <w:rPr>
          <w:b/>
          <w:bCs/>
          <w:color w:val="002060"/>
          <w:sz w:val="24"/>
          <w:szCs w:val="24"/>
        </w:rPr>
      </w:pPr>
      <w:r w:rsidRPr="00742837">
        <w:rPr>
          <w:b/>
          <w:bCs/>
          <w:color w:val="002060"/>
          <w:sz w:val="24"/>
          <w:szCs w:val="24"/>
        </w:rPr>
        <w:t xml:space="preserve">Situation de l’agent pendant la période de congé </w:t>
      </w:r>
    </w:p>
    <w:p w14:paraId="1E1034D2" w14:textId="77777777" w:rsidR="00742837" w:rsidRDefault="00742837" w:rsidP="00264DE0">
      <w:pPr>
        <w:pStyle w:val="Sansinterligne"/>
        <w:jc w:val="both"/>
      </w:pPr>
    </w:p>
    <w:p w14:paraId="6EC712C2" w14:textId="77777777" w:rsidR="00264DE0" w:rsidRDefault="00264DE0" w:rsidP="00264DE0">
      <w:pPr>
        <w:pStyle w:val="Sansinterligne"/>
        <w:jc w:val="both"/>
      </w:pPr>
      <w:r>
        <w:t xml:space="preserve">L’agent bénéficiaire d’un ou de plusieurs jours de congé </w:t>
      </w:r>
      <w:r w:rsidR="00143ABE">
        <w:t>ainsi</w:t>
      </w:r>
      <w:r>
        <w:t xml:space="preserve"> donnés a droit au </w:t>
      </w:r>
      <w:r w:rsidRPr="00742837">
        <w:rPr>
          <w:b/>
          <w:bCs/>
          <w:color w:val="0070C0"/>
        </w:rPr>
        <w:t>maintien de sa rémunération</w:t>
      </w:r>
      <w:r>
        <w:t xml:space="preserve"> </w:t>
      </w:r>
      <w:r w:rsidRPr="00742837">
        <w:rPr>
          <w:b/>
          <w:bCs/>
          <w:color w:val="0070C0"/>
        </w:rPr>
        <w:t>pendant sa période de congé,</w:t>
      </w:r>
      <w:r w:rsidRPr="00742837">
        <w:rPr>
          <w:color w:val="0070C0"/>
        </w:rPr>
        <w:t xml:space="preserve"> </w:t>
      </w:r>
      <w:r>
        <w:t>l’</w:t>
      </w:r>
      <w:r w:rsidR="00143ABE">
        <w:t>exclusion</w:t>
      </w:r>
      <w:r>
        <w:t xml:space="preserve"> des primes et indemnités non forfaitaires qui ont </w:t>
      </w:r>
      <w:r w:rsidR="00742837">
        <w:t>l</w:t>
      </w:r>
      <w:r>
        <w:t xml:space="preserve">e caractère de remboursement de frais et des primes non forfaitaires </w:t>
      </w:r>
      <w:r w:rsidR="00143ABE">
        <w:t>qui</w:t>
      </w:r>
      <w:r>
        <w:t xml:space="preserve"> sont liées à l’organisation et dépassement du </w:t>
      </w:r>
      <w:r w:rsidR="00143ABE">
        <w:t>cycle</w:t>
      </w:r>
      <w:r>
        <w:t xml:space="preserve"> de travail. </w:t>
      </w:r>
    </w:p>
    <w:p w14:paraId="66279EB3" w14:textId="77777777" w:rsidR="00264DE0" w:rsidRDefault="00264DE0" w:rsidP="00264DE0">
      <w:pPr>
        <w:pStyle w:val="Sansinterligne"/>
        <w:jc w:val="both"/>
      </w:pPr>
    </w:p>
    <w:p w14:paraId="19002D8B" w14:textId="77777777" w:rsidR="00264DE0" w:rsidRDefault="00264DE0" w:rsidP="00264DE0">
      <w:pPr>
        <w:pStyle w:val="Sansinterligne"/>
        <w:jc w:val="both"/>
      </w:pPr>
      <w:r>
        <w:t xml:space="preserve">La durée de ce congé est assimilée à </w:t>
      </w:r>
      <w:r w:rsidRPr="00742837">
        <w:rPr>
          <w:b/>
          <w:bCs/>
          <w:color w:val="0070C0"/>
        </w:rPr>
        <w:t>une période de service effectif.</w:t>
      </w:r>
      <w:r w:rsidRPr="00742837">
        <w:rPr>
          <w:color w:val="0070C0"/>
        </w:rPr>
        <w:t xml:space="preserve"> </w:t>
      </w:r>
    </w:p>
    <w:p w14:paraId="36DFF248" w14:textId="77777777" w:rsidR="00264DE0" w:rsidRDefault="00264DE0" w:rsidP="00264DE0">
      <w:pPr>
        <w:pStyle w:val="Sansinterligne"/>
        <w:jc w:val="both"/>
      </w:pPr>
    </w:p>
    <w:p w14:paraId="485E8441" w14:textId="77777777" w:rsidR="00D43C12" w:rsidRDefault="00D43C12" w:rsidP="00264DE0">
      <w:pPr>
        <w:pStyle w:val="Sansinterligne"/>
        <w:jc w:val="both"/>
      </w:pPr>
    </w:p>
    <w:sectPr w:rsidR="00D43C1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7D1FE" w14:textId="77777777" w:rsidR="001432A9" w:rsidRDefault="001432A9" w:rsidP="00D30473">
      <w:pPr>
        <w:spacing w:after="0" w:line="240" w:lineRule="auto"/>
      </w:pPr>
      <w:r>
        <w:separator/>
      </w:r>
    </w:p>
  </w:endnote>
  <w:endnote w:type="continuationSeparator" w:id="0">
    <w:p w14:paraId="5FF54A91" w14:textId="77777777" w:rsidR="001432A9" w:rsidRDefault="001432A9" w:rsidP="00D3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51B1" w14:textId="570D07E6" w:rsidR="00D30473" w:rsidRDefault="00D30473">
    <w:pPr>
      <w:pStyle w:val="Pieddepage"/>
    </w:pPr>
    <w:r>
      <w:rPr>
        <w:noProof/>
      </w:rPr>
      <mc:AlternateContent>
        <mc:Choice Requires="wps">
          <w:drawing>
            <wp:anchor distT="0" distB="0" distL="114300" distR="114300" simplePos="0" relativeHeight="251660288" behindDoc="0" locked="0" layoutInCell="1" allowOverlap="1" wp14:anchorId="29F4F4D2" wp14:editId="3CAA83B2">
              <wp:simplePos x="0" y="0"/>
              <wp:positionH relativeFrom="column">
                <wp:posOffset>-1185545</wp:posOffset>
              </wp:positionH>
              <wp:positionV relativeFrom="paragraph">
                <wp:posOffset>300990</wp:posOffset>
              </wp:positionV>
              <wp:extent cx="7943850" cy="4191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7943850" cy="419100"/>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683A2F" w14:textId="5DE36B68" w:rsidR="00D30473" w:rsidRDefault="00D30473" w:rsidP="00D30473">
                          <w:pPr>
                            <w:jc w:val="center"/>
                          </w:pPr>
                          <w:r>
                            <w:t xml:space="preserve">Le don de jours de congés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F4F4D2" id="Rectangle 2" o:spid="_x0000_s1026" style="position:absolute;margin-left:-93.35pt;margin-top:23.7pt;width:625.5pt;height:3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" fillcolor="#002060" strokecolor="#002060" strokeweight="1pt">
              <v:textbox>
                <w:txbxContent>
                  <w:p w14:paraId="4B683A2F" w14:textId="5DE36B68" w:rsidR="00D30473" w:rsidRDefault="00D30473" w:rsidP="00D30473">
                    <w:pPr>
                      <w:jc w:val="center"/>
                    </w:pPr>
                    <w:r>
                      <w:t xml:space="preserve">Le don de jours de congés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B8030" w14:textId="77777777" w:rsidR="001432A9" w:rsidRDefault="001432A9" w:rsidP="00D30473">
      <w:pPr>
        <w:spacing w:after="0" w:line="240" w:lineRule="auto"/>
      </w:pPr>
      <w:r>
        <w:separator/>
      </w:r>
    </w:p>
  </w:footnote>
  <w:footnote w:type="continuationSeparator" w:id="0">
    <w:p w14:paraId="3CF2D974" w14:textId="77777777" w:rsidR="001432A9" w:rsidRDefault="001432A9" w:rsidP="00D30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0E10A" w14:textId="149E17B5" w:rsidR="00D30473" w:rsidRDefault="00D30473">
    <w:pPr>
      <w:pStyle w:val="En-tte"/>
    </w:pPr>
    <w:r>
      <w:rPr>
        <w:noProof/>
      </w:rPr>
      <w:drawing>
        <wp:anchor distT="0" distB="0" distL="71755" distR="71755" simplePos="0" relativeHeight="251659264" behindDoc="1" locked="0" layoutInCell="1" allowOverlap="1" wp14:anchorId="4DE744C1" wp14:editId="3AA1F2FB">
          <wp:simplePos x="0" y="0"/>
          <wp:positionH relativeFrom="column">
            <wp:posOffset>-876300</wp:posOffset>
          </wp:positionH>
          <wp:positionV relativeFrom="paragraph">
            <wp:posOffset>-479425</wp:posOffset>
          </wp:positionV>
          <wp:extent cx="3320415" cy="1171575"/>
          <wp:effectExtent l="0" t="0" r="0" b="9525"/>
          <wp:wrapThrough wrapText="bothSides">
            <wp:wrapPolygon edited="0">
              <wp:start x="0" y="0"/>
              <wp:lineTo x="0" y="21424"/>
              <wp:lineTo x="21439" y="21424"/>
              <wp:lineTo x="21439"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0415"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A015F3" w14:textId="77777777" w:rsidR="00D30473" w:rsidRDefault="00D30473">
    <w:pPr>
      <w:pStyle w:val="En-tte"/>
    </w:pPr>
  </w:p>
  <w:p w14:paraId="74003F6D" w14:textId="77777777" w:rsidR="00D30473" w:rsidRDefault="00D30473">
    <w:pPr>
      <w:pStyle w:val="En-tte"/>
    </w:pPr>
  </w:p>
  <w:p w14:paraId="5AF503B1" w14:textId="5B4F8494" w:rsidR="00D30473" w:rsidRDefault="00D3047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8037B"/>
    <w:multiLevelType w:val="hybridMultilevel"/>
    <w:tmpl w:val="08EA32F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23105139"/>
    <w:multiLevelType w:val="hybridMultilevel"/>
    <w:tmpl w:val="9AA07410"/>
    <w:lvl w:ilvl="0" w:tplc="4818230E">
      <w:start w:val="1"/>
      <w:numFmt w:val="bullet"/>
      <w:lvlText w:val=""/>
      <w:lvlJc w:val="left"/>
      <w:pPr>
        <w:ind w:left="720" w:hanging="360"/>
      </w:pPr>
      <w:rPr>
        <w:rFonts w:ascii="Wingdings 3" w:hAnsi="Wingdings 3" w:hint="default"/>
        <w:b/>
        <w:bCs/>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E44CDD"/>
    <w:multiLevelType w:val="hybridMultilevel"/>
    <w:tmpl w:val="B958DEBA"/>
    <w:lvl w:ilvl="0" w:tplc="4818230E">
      <w:start w:val="1"/>
      <w:numFmt w:val="bullet"/>
      <w:lvlText w:val=""/>
      <w:lvlJc w:val="left"/>
      <w:pPr>
        <w:ind w:left="720" w:hanging="360"/>
      </w:pPr>
      <w:rPr>
        <w:rFonts w:ascii="Wingdings 3" w:hAnsi="Wingdings 3" w:hint="default"/>
        <w:b/>
        <w:bCs/>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D71F1D"/>
    <w:multiLevelType w:val="hybridMultilevel"/>
    <w:tmpl w:val="C1A8CF0C"/>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4" w15:restartNumberingAfterBreak="0">
    <w:nsid w:val="529B580D"/>
    <w:multiLevelType w:val="hybridMultilevel"/>
    <w:tmpl w:val="A7CCF2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5B31896"/>
    <w:multiLevelType w:val="hybridMultilevel"/>
    <w:tmpl w:val="CCDA4592"/>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16cid:durableId="375013694">
    <w:abstractNumId w:val="2"/>
  </w:num>
  <w:num w:numId="2" w16cid:durableId="290981722">
    <w:abstractNumId w:val="3"/>
  </w:num>
  <w:num w:numId="3" w16cid:durableId="1860314250">
    <w:abstractNumId w:val="5"/>
  </w:num>
  <w:num w:numId="4" w16cid:durableId="12003762">
    <w:abstractNumId w:val="4"/>
  </w:num>
  <w:num w:numId="5" w16cid:durableId="1887713801">
    <w:abstractNumId w:val="0"/>
  </w:num>
  <w:num w:numId="6" w16cid:durableId="14522882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824"/>
    <w:rsid w:val="000F73F4"/>
    <w:rsid w:val="001432A9"/>
    <w:rsid w:val="00143ABE"/>
    <w:rsid w:val="00264DE0"/>
    <w:rsid w:val="00266824"/>
    <w:rsid w:val="00346C8C"/>
    <w:rsid w:val="00404FA2"/>
    <w:rsid w:val="004A4B6A"/>
    <w:rsid w:val="006425C0"/>
    <w:rsid w:val="00742837"/>
    <w:rsid w:val="00757D07"/>
    <w:rsid w:val="009B7E5F"/>
    <w:rsid w:val="00AD55A1"/>
    <w:rsid w:val="00B479AB"/>
    <w:rsid w:val="00D30473"/>
    <w:rsid w:val="00D43C12"/>
    <w:rsid w:val="00DE07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66874D"/>
  <w15:chartTrackingRefBased/>
  <w15:docId w15:val="{68B1A726-9F96-4387-AAB3-23FF66DEC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64DE0"/>
    <w:pPr>
      <w:spacing w:after="0" w:line="240" w:lineRule="auto"/>
    </w:pPr>
  </w:style>
  <w:style w:type="character" w:styleId="Textedelespacerserv">
    <w:name w:val="Placeholder Text"/>
    <w:basedOn w:val="Policepardfaut"/>
    <w:uiPriority w:val="99"/>
    <w:semiHidden/>
    <w:rsid w:val="00264DE0"/>
    <w:rPr>
      <w:color w:val="808080"/>
    </w:rPr>
  </w:style>
  <w:style w:type="paragraph" w:styleId="Paragraphedeliste">
    <w:name w:val="List Paragraph"/>
    <w:basedOn w:val="Normal"/>
    <w:uiPriority w:val="34"/>
    <w:qFormat/>
    <w:rsid w:val="00143ABE"/>
    <w:pPr>
      <w:ind w:left="720"/>
      <w:contextualSpacing/>
    </w:pPr>
  </w:style>
  <w:style w:type="paragraph" w:styleId="En-tte">
    <w:name w:val="header"/>
    <w:basedOn w:val="Normal"/>
    <w:link w:val="En-tteCar"/>
    <w:uiPriority w:val="99"/>
    <w:unhideWhenUsed/>
    <w:rsid w:val="00D30473"/>
    <w:pPr>
      <w:tabs>
        <w:tab w:val="center" w:pos="4536"/>
        <w:tab w:val="right" w:pos="9072"/>
      </w:tabs>
      <w:spacing w:after="0" w:line="240" w:lineRule="auto"/>
    </w:pPr>
  </w:style>
  <w:style w:type="character" w:customStyle="1" w:styleId="En-tteCar">
    <w:name w:val="En-tête Car"/>
    <w:basedOn w:val="Policepardfaut"/>
    <w:link w:val="En-tte"/>
    <w:uiPriority w:val="99"/>
    <w:rsid w:val="00D30473"/>
  </w:style>
  <w:style w:type="paragraph" w:styleId="Pieddepage">
    <w:name w:val="footer"/>
    <w:basedOn w:val="Normal"/>
    <w:link w:val="PieddepageCar"/>
    <w:uiPriority w:val="99"/>
    <w:unhideWhenUsed/>
    <w:rsid w:val="00D304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0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5061</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Barritaud</dc:creator>
  <cp:keywords/>
  <dc:description/>
  <cp:lastModifiedBy>Nomade</cp:lastModifiedBy>
  <cp:revision>2</cp:revision>
  <dcterms:created xsi:type="dcterms:W3CDTF">2022-10-19T13:42:00Z</dcterms:created>
  <dcterms:modified xsi:type="dcterms:W3CDTF">2022-10-19T13:42:00Z</dcterms:modified>
</cp:coreProperties>
</file>