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1CDD" w14:textId="77777777" w:rsidR="00F544FB" w:rsidRPr="00F544FB" w:rsidRDefault="00F544FB" w:rsidP="00FD353E">
      <w:pPr>
        <w:pStyle w:val="intituldelarrt"/>
        <w:spacing w:after="140"/>
        <w:rPr>
          <w:i/>
        </w:rPr>
      </w:pPr>
      <w:r w:rsidRPr="00F544FB">
        <w:rPr>
          <w:i/>
        </w:rPr>
        <w:t>(</w:t>
      </w:r>
      <w:proofErr w:type="gramStart"/>
      <w:r w:rsidRPr="00F544FB">
        <w:rPr>
          <w:i/>
        </w:rPr>
        <w:t>après</w:t>
      </w:r>
      <w:proofErr w:type="gramEnd"/>
      <w:r w:rsidRPr="00F544FB">
        <w:rPr>
          <w:i/>
        </w:rPr>
        <w:t xml:space="preserve"> tout type de disponibilité)</w:t>
      </w:r>
    </w:p>
    <w:p w14:paraId="578C30B6" w14:textId="40F2C683" w:rsidR="00A2689E" w:rsidRDefault="00A2689E">
      <w:pPr>
        <w:pStyle w:val="intituldelarrt"/>
      </w:pPr>
      <w:r>
        <w:t>ARR</w:t>
      </w:r>
      <w:r w:rsidR="004B406D">
        <w:t>Ê</w:t>
      </w:r>
      <w:r>
        <w:t>T</w:t>
      </w:r>
      <w:r w:rsidR="004B406D">
        <w:t>É</w:t>
      </w:r>
      <w:r>
        <w:t xml:space="preserve"> </w:t>
      </w:r>
    </w:p>
    <w:p w14:paraId="38359B92" w14:textId="3E58475C" w:rsidR="00A2689E" w:rsidRDefault="004B406D">
      <w:pPr>
        <w:pStyle w:val="intituldelarrt"/>
      </w:pPr>
      <w:r>
        <w:t>DE RÉINTEGRATION</w:t>
      </w:r>
      <w:r w:rsidR="00A2689E">
        <w:t xml:space="preserve"> APR</w:t>
      </w:r>
      <w:r>
        <w:t>È</w:t>
      </w:r>
      <w:r w:rsidR="00A2689E">
        <w:t>S DISPONIBILIT</w:t>
      </w:r>
      <w:r>
        <w:t>É</w:t>
      </w:r>
    </w:p>
    <w:p w14:paraId="7B9E07A0" w14:textId="77777777" w:rsidR="00A2689E" w:rsidRPr="004B406D" w:rsidRDefault="00A2689E">
      <w:pPr>
        <w:pStyle w:val="intituldelarrt"/>
        <w:rPr>
          <w:highlight w:val="yellow"/>
        </w:rPr>
      </w:pPr>
      <w:r>
        <w:t xml:space="preserve">DE M </w:t>
      </w:r>
      <w:r w:rsidRPr="004B406D">
        <w:rPr>
          <w:highlight w:val="yellow"/>
        </w:rPr>
        <w:t>............................................................................................</w:t>
      </w:r>
    </w:p>
    <w:p w14:paraId="088FBFB7" w14:textId="019949DC" w:rsidR="006E4FCB" w:rsidRPr="004B406D" w:rsidRDefault="00A2689E" w:rsidP="00601685">
      <w:pPr>
        <w:pStyle w:val="intituldelarrt"/>
        <w:spacing w:after="240"/>
        <w:rPr>
          <w:highlight w:val="yellow"/>
        </w:rPr>
      </w:pPr>
      <w:r>
        <w:t xml:space="preserve">GRADE </w:t>
      </w:r>
      <w:r w:rsidRPr="004B406D">
        <w:rPr>
          <w:highlight w:val="yellow"/>
        </w:rPr>
        <w:t>.......................................................................................</w:t>
      </w:r>
    </w:p>
    <w:p w14:paraId="69D402D0" w14:textId="5EAAB1A1" w:rsidR="00A2689E" w:rsidRDefault="00A2689E" w:rsidP="00FD353E">
      <w:pPr>
        <w:pStyle w:val="VuConsidrant"/>
        <w:spacing w:after="120"/>
      </w:pPr>
      <w:r>
        <w:t xml:space="preserve">Le Maire </w:t>
      </w:r>
      <w:r w:rsidRPr="007F16AE">
        <w:rPr>
          <w:iCs/>
        </w:rPr>
        <w:t>(ou le Président)</w:t>
      </w:r>
      <w:r>
        <w:t xml:space="preserve"> de </w:t>
      </w:r>
      <w:r w:rsidR="008A2807" w:rsidRPr="004B406D">
        <w:rPr>
          <w:highlight w:val="yellow"/>
        </w:rPr>
        <w:t>………</w:t>
      </w:r>
      <w:r w:rsidRPr="004B406D">
        <w:rPr>
          <w:highlight w:val="yellow"/>
        </w:rPr>
        <w:t>,</w:t>
      </w:r>
    </w:p>
    <w:p w14:paraId="057CCEFE" w14:textId="77777777" w:rsidR="00A2689E" w:rsidRDefault="00A2689E" w:rsidP="00FD353E">
      <w:pPr>
        <w:pStyle w:val="VuConsidrant"/>
        <w:spacing w:after="120"/>
      </w:pPr>
      <w:r>
        <w:t>Vu le code général des collectivités territoriales,</w:t>
      </w:r>
    </w:p>
    <w:p w14:paraId="201D8931" w14:textId="6953BFB6" w:rsidR="003500F3" w:rsidRDefault="003500F3" w:rsidP="00FD353E">
      <w:pPr>
        <w:pStyle w:val="VuConsidrant"/>
        <w:spacing w:after="120"/>
      </w:pPr>
      <w:r>
        <w:t xml:space="preserve">Vu le code général de la fonction publique, notamment les articles </w:t>
      </w:r>
      <w:r w:rsidR="004B034E">
        <w:t>L514-2</w:t>
      </w:r>
      <w:r w:rsidR="00D71AF3">
        <w:t xml:space="preserve">, </w:t>
      </w:r>
      <w:r>
        <w:t xml:space="preserve">L514-6 et suivants, </w:t>
      </w:r>
    </w:p>
    <w:p w14:paraId="41DCF291" w14:textId="1952CE5B" w:rsidR="00FD7285" w:rsidRDefault="00A2689E" w:rsidP="00FD353E">
      <w:pPr>
        <w:pStyle w:val="VuConsidrant"/>
        <w:spacing w:after="120"/>
      </w:pPr>
      <w:r>
        <w:t xml:space="preserve">Vu le </w:t>
      </w:r>
      <w:r w:rsidR="00BA4B95">
        <w:t>d</w:t>
      </w:r>
      <w:r w:rsidR="00BA4B95" w:rsidRPr="00BA4B95">
        <w:t>écret n°86-68 du 13 janvier 1986 relatif aux positions de détachement, de disponibilité, de congé parental des fonctionnaires territoriaux et à l'intégration</w:t>
      </w:r>
      <w:r>
        <w:t>,</w:t>
      </w:r>
    </w:p>
    <w:p w14:paraId="649AB0A1" w14:textId="549C374A" w:rsidR="0034065C" w:rsidRPr="00953686" w:rsidRDefault="0034065C" w:rsidP="0034065C">
      <w:pPr>
        <w:pStyle w:val="VuConsidrant"/>
        <w:spacing w:after="120"/>
      </w:pPr>
      <w:r w:rsidRPr="00953686">
        <w:rPr>
          <w:i/>
        </w:rPr>
        <w:t>(</w:t>
      </w:r>
      <w:proofErr w:type="gramStart"/>
      <w:r w:rsidRPr="00953686">
        <w:rPr>
          <w:i/>
        </w:rPr>
        <w:t>le</w:t>
      </w:r>
      <w:proofErr w:type="gramEnd"/>
      <w:r w:rsidRPr="00953686">
        <w:rPr>
          <w:i/>
        </w:rPr>
        <w:t xml:space="preserve"> cas échéant</w:t>
      </w:r>
      <w:r w:rsidR="00953686">
        <w:rPr>
          <w:i/>
        </w:rPr>
        <w:t>,</w:t>
      </w:r>
      <w:r w:rsidRPr="00953686">
        <w:rPr>
          <w:i/>
        </w:rPr>
        <w:t xml:space="preserve"> pour les disponibilités en cours au 7 décembre 2025)</w:t>
      </w:r>
      <w:r w:rsidRPr="00953686">
        <w:t xml:space="preserve"> Vu le décret n° 2025-1169 du 5 décembre 2025 modifiant certaines conditions de la disponibilité dans la fonction publique, notamment l’article 4 II,</w:t>
      </w:r>
      <w:r w:rsidR="00310C00">
        <w:t xml:space="preserve"> *</w:t>
      </w:r>
    </w:p>
    <w:p w14:paraId="72DFA6A6" w14:textId="77777777" w:rsidR="004B034E" w:rsidRPr="00A225CE" w:rsidRDefault="004B034E" w:rsidP="004B034E">
      <w:pPr>
        <w:pStyle w:val="arrte"/>
        <w:spacing w:before="0" w:after="120"/>
        <w:jc w:val="both"/>
        <w:rPr>
          <w:b w:val="0"/>
          <w:bCs w:val="0"/>
          <w:spacing w:val="0"/>
          <w:sz w:val="20"/>
          <w:szCs w:val="20"/>
        </w:rPr>
      </w:pPr>
      <w:r w:rsidRPr="00A225CE">
        <w:rPr>
          <w:b w:val="0"/>
          <w:bCs w:val="0"/>
          <w:spacing w:val="0"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2B0B9ACA" w14:textId="3851F571" w:rsidR="00A2689E" w:rsidRPr="004B406D" w:rsidRDefault="00A2689E" w:rsidP="00FD353E">
      <w:pPr>
        <w:pStyle w:val="VuConsidrant"/>
        <w:spacing w:after="120"/>
        <w:rPr>
          <w:highlight w:val="yellow"/>
        </w:rPr>
      </w:pPr>
      <w:r>
        <w:t xml:space="preserve">Vu la délibération en date du </w:t>
      </w:r>
      <w:r w:rsidR="008A2807" w:rsidRPr="004B406D">
        <w:rPr>
          <w:highlight w:val="yellow"/>
        </w:rPr>
        <w:t xml:space="preserve">…… </w:t>
      </w:r>
      <w:r>
        <w:t xml:space="preserve">créant un emploi de </w:t>
      </w:r>
      <w:r w:rsidR="008A2807" w:rsidRPr="004B406D">
        <w:rPr>
          <w:highlight w:val="yellow"/>
        </w:rPr>
        <w:t>………</w:t>
      </w:r>
      <w:r w:rsidRPr="004B406D">
        <w:rPr>
          <w:highlight w:val="yellow"/>
        </w:rPr>
        <w:t>,</w:t>
      </w:r>
    </w:p>
    <w:p w14:paraId="773DFF89" w14:textId="77777777" w:rsidR="00A2689E" w:rsidRPr="004B406D" w:rsidRDefault="00A2689E">
      <w:pPr>
        <w:pStyle w:val="VuConsidrant"/>
        <w:spacing w:after="120"/>
        <w:rPr>
          <w:i/>
          <w:iCs/>
        </w:rPr>
      </w:pPr>
      <w:proofErr w:type="gramStart"/>
      <w:r w:rsidRPr="004B406D">
        <w:rPr>
          <w:i/>
          <w:iCs/>
        </w:rPr>
        <w:t>OU</w:t>
      </w:r>
      <w:proofErr w:type="gramEnd"/>
    </w:p>
    <w:p w14:paraId="208127E7" w14:textId="77777777" w:rsidR="00A2689E" w:rsidRDefault="00A2689E" w:rsidP="00FD353E">
      <w:pPr>
        <w:pStyle w:val="VuConsidrant"/>
        <w:spacing w:after="120"/>
      </w:pPr>
      <w:r>
        <w:t>Vu le tableau des effectifs de la collectivité,</w:t>
      </w:r>
    </w:p>
    <w:p w14:paraId="15E48995" w14:textId="283CA111" w:rsidR="00A2689E" w:rsidRDefault="00166199" w:rsidP="00FD353E">
      <w:pPr>
        <w:pStyle w:val="VuConsidrant"/>
        <w:spacing w:after="120"/>
      </w:pPr>
      <w:r w:rsidRPr="00A52970">
        <w:t>Vu la déclaration de vacance d’emploi n°</w:t>
      </w:r>
      <w:r w:rsidRPr="004B406D">
        <w:rPr>
          <w:highlight w:val="yellow"/>
        </w:rPr>
        <w:t>……</w:t>
      </w:r>
      <w:r w:rsidRPr="00A52970">
        <w:t xml:space="preserve"> effectuée auprès du Centre de Gestion,</w:t>
      </w:r>
    </w:p>
    <w:p w14:paraId="7B7EE999" w14:textId="77777777" w:rsidR="00A2689E" w:rsidRPr="004B406D" w:rsidRDefault="00A2689E" w:rsidP="00FD353E">
      <w:pPr>
        <w:pStyle w:val="VuConsidrant"/>
        <w:spacing w:after="120"/>
        <w:rPr>
          <w:highlight w:val="yellow"/>
        </w:rPr>
      </w:pPr>
      <w:r>
        <w:t xml:space="preserve">Vu l’arrêté en date du </w:t>
      </w:r>
      <w:r w:rsidR="002E546B" w:rsidRPr="004B406D">
        <w:rPr>
          <w:highlight w:val="yellow"/>
        </w:rPr>
        <w:t>……</w:t>
      </w:r>
      <w:r w:rsidR="002E546B">
        <w:t xml:space="preserve"> à effet du </w:t>
      </w:r>
      <w:r w:rsidR="002E546B" w:rsidRPr="004B406D">
        <w:rPr>
          <w:highlight w:val="yellow"/>
        </w:rPr>
        <w:t>……</w:t>
      </w:r>
      <w:r w:rsidRPr="004B406D">
        <w:rPr>
          <w:highlight w:val="yellow"/>
        </w:rPr>
        <w:t xml:space="preserve">, </w:t>
      </w:r>
      <w:r>
        <w:t xml:space="preserve">fixant la dernière situation de M </w:t>
      </w:r>
      <w:r w:rsidR="008A2807" w:rsidRPr="004B406D">
        <w:rPr>
          <w:highlight w:val="yellow"/>
        </w:rPr>
        <w:t>………</w:t>
      </w:r>
      <w:r w:rsidRPr="004B406D">
        <w:rPr>
          <w:highlight w:val="yellow"/>
        </w:rPr>
        <w:t>,</w:t>
      </w:r>
      <w:r w:rsidR="001E6B19" w:rsidRPr="004B406D">
        <w:rPr>
          <w:highlight w:val="yellow"/>
        </w:rPr>
        <w:t xml:space="preserve"> </w:t>
      </w:r>
      <w:r>
        <w:rPr>
          <w:i/>
          <w:iCs/>
        </w:rPr>
        <w:t>(grade)</w:t>
      </w:r>
      <w:r w:rsidR="002E546B">
        <w:rPr>
          <w:i/>
          <w:iCs/>
        </w:rPr>
        <w:t xml:space="preserve"> </w:t>
      </w:r>
      <w:r w:rsidR="008A2807" w:rsidRPr="004B406D">
        <w:rPr>
          <w:highlight w:val="yellow"/>
        </w:rPr>
        <w:t>……</w:t>
      </w:r>
      <w:r w:rsidRPr="004B406D">
        <w:rPr>
          <w:highlight w:val="yellow"/>
        </w:rPr>
        <w:t>, a</w:t>
      </w:r>
      <w:r>
        <w:t xml:space="preserve">u </w:t>
      </w:r>
      <w:r w:rsidR="002E546B" w:rsidRPr="004B406D">
        <w:rPr>
          <w:highlight w:val="yellow"/>
        </w:rPr>
        <w:t xml:space="preserve">…… </w:t>
      </w:r>
      <w:r>
        <w:t xml:space="preserve">échelon, Indice Brut </w:t>
      </w:r>
      <w:r w:rsidR="001E6B19" w:rsidRPr="004B406D">
        <w:rPr>
          <w:highlight w:val="yellow"/>
        </w:rPr>
        <w:t>……</w:t>
      </w:r>
      <w:r>
        <w:t>, Indice Majoré</w:t>
      </w:r>
      <w:proofErr w:type="gramStart"/>
      <w:r>
        <w:t xml:space="preserve"> </w:t>
      </w:r>
      <w:r w:rsidR="001E6B19" w:rsidRPr="004B406D">
        <w:rPr>
          <w:highlight w:val="yellow"/>
        </w:rPr>
        <w:t>…..</w:t>
      </w:r>
      <w:r w:rsidR="001E6B19">
        <w:t xml:space="preserve"> </w:t>
      </w:r>
      <w:r w:rsidR="00254C9A">
        <w:t>,</w:t>
      </w:r>
      <w:proofErr w:type="gramEnd"/>
      <w:r w:rsidR="00254C9A">
        <w:t xml:space="preserve"> </w:t>
      </w:r>
      <w:r>
        <w:t xml:space="preserve">avec une ancienneté de </w:t>
      </w:r>
      <w:r w:rsidR="008A2807" w:rsidRPr="004B406D">
        <w:rPr>
          <w:highlight w:val="yellow"/>
        </w:rPr>
        <w:t>……</w:t>
      </w:r>
      <w:r w:rsidRPr="004B406D">
        <w:rPr>
          <w:highlight w:val="yellow"/>
        </w:rPr>
        <w:t>,</w:t>
      </w:r>
    </w:p>
    <w:p w14:paraId="4ED495EE" w14:textId="77777777" w:rsidR="00C95599" w:rsidRPr="004B406D" w:rsidRDefault="00C95599" w:rsidP="00FD353E">
      <w:pPr>
        <w:pStyle w:val="VuConsidrant"/>
        <w:spacing w:after="120"/>
        <w:rPr>
          <w:highlight w:val="yellow"/>
        </w:rPr>
      </w:pPr>
      <w:r>
        <w:t xml:space="preserve">Considérant que M </w:t>
      </w:r>
      <w:r w:rsidRPr="004B406D">
        <w:rPr>
          <w:highlight w:val="yellow"/>
        </w:rPr>
        <w:t>………</w:t>
      </w:r>
      <w:r>
        <w:t xml:space="preserve"> est placé en disponibilité </w:t>
      </w:r>
      <w:r w:rsidRPr="004B406D">
        <w:rPr>
          <w:highlight w:val="yellow"/>
        </w:rPr>
        <w:t>………</w:t>
      </w:r>
      <w:r>
        <w:t xml:space="preserve"> </w:t>
      </w:r>
      <w:r w:rsidRPr="00C95599">
        <w:rPr>
          <w:i/>
        </w:rPr>
        <w:t>(préciser le motif de la disponibilité)</w:t>
      </w:r>
      <w:r>
        <w:t xml:space="preserve"> depuis le </w:t>
      </w:r>
      <w:r w:rsidRPr="004B406D">
        <w:rPr>
          <w:highlight w:val="yellow"/>
        </w:rPr>
        <w:t xml:space="preserve">……, </w:t>
      </w:r>
    </w:p>
    <w:p w14:paraId="4C88B556" w14:textId="77777777" w:rsidR="00A2689E" w:rsidRPr="004B406D" w:rsidRDefault="00A2689E" w:rsidP="00FD353E">
      <w:pPr>
        <w:pStyle w:val="VuConsidrant"/>
        <w:spacing w:after="120"/>
        <w:rPr>
          <w:highlight w:val="yellow"/>
        </w:rPr>
      </w:pPr>
      <w:r>
        <w:t xml:space="preserve">Vu la demande écrite de réintégration </w:t>
      </w:r>
      <w:r w:rsidR="008A2807">
        <w:t xml:space="preserve">en date du </w:t>
      </w:r>
      <w:r w:rsidR="008A2807" w:rsidRPr="004B406D">
        <w:rPr>
          <w:highlight w:val="yellow"/>
        </w:rPr>
        <w:t>……</w:t>
      </w:r>
      <w:r w:rsidR="008A2807">
        <w:t xml:space="preserve"> </w:t>
      </w:r>
      <w:r>
        <w:t xml:space="preserve">présentée par M </w:t>
      </w:r>
      <w:r w:rsidR="008A2807" w:rsidRPr="004B406D">
        <w:rPr>
          <w:highlight w:val="yellow"/>
        </w:rPr>
        <w:t>………</w:t>
      </w:r>
      <w:r>
        <w:t xml:space="preserve"> à compter du </w:t>
      </w:r>
      <w:r w:rsidR="008A2807" w:rsidRPr="004B406D">
        <w:rPr>
          <w:highlight w:val="yellow"/>
        </w:rPr>
        <w:t>……</w:t>
      </w:r>
      <w:r w:rsidRPr="004B406D">
        <w:rPr>
          <w:highlight w:val="yellow"/>
        </w:rPr>
        <w:t>,</w:t>
      </w:r>
    </w:p>
    <w:p w14:paraId="33A170F8" w14:textId="77777777" w:rsidR="00A2689E" w:rsidRPr="003779BD" w:rsidRDefault="00A2689E" w:rsidP="00FD353E">
      <w:pPr>
        <w:pStyle w:val="VuConsidrant"/>
        <w:spacing w:after="120"/>
      </w:pPr>
      <w:r w:rsidRPr="003779BD">
        <w:t>Vu l’avis du C</w:t>
      </w:r>
      <w:r w:rsidR="00E060C9" w:rsidRPr="003779BD">
        <w:t>onseil</w:t>
      </w:r>
      <w:r w:rsidRPr="003779BD">
        <w:t xml:space="preserve"> Médical</w:t>
      </w:r>
      <w:r w:rsidR="00551C24" w:rsidRPr="003779BD">
        <w:t xml:space="preserve"> en date du </w:t>
      </w:r>
      <w:r w:rsidR="00551C24" w:rsidRPr="004B406D">
        <w:rPr>
          <w:highlight w:val="yellow"/>
        </w:rPr>
        <w:t>……</w:t>
      </w:r>
      <w:r w:rsidRPr="004B406D">
        <w:rPr>
          <w:i/>
          <w:iCs/>
          <w:highlight w:val="yellow"/>
        </w:rPr>
        <w:t xml:space="preserve"> </w:t>
      </w:r>
      <w:r w:rsidRPr="003779BD">
        <w:rPr>
          <w:i/>
          <w:iCs/>
        </w:rPr>
        <w:t>(agent en disponibilité d’office pour raisons de santé)</w:t>
      </w:r>
      <w:r w:rsidRPr="003779BD">
        <w:t>,</w:t>
      </w:r>
    </w:p>
    <w:p w14:paraId="5377B3EF" w14:textId="77777777" w:rsidR="00A2689E" w:rsidRPr="004B406D" w:rsidRDefault="00A2689E" w:rsidP="00FD353E">
      <w:pPr>
        <w:pStyle w:val="VuConsidrant"/>
        <w:spacing w:after="120"/>
        <w:rPr>
          <w:i/>
          <w:iCs/>
        </w:rPr>
      </w:pPr>
      <w:proofErr w:type="gramStart"/>
      <w:r w:rsidRPr="004B406D">
        <w:rPr>
          <w:i/>
          <w:iCs/>
        </w:rPr>
        <w:t>OU</w:t>
      </w:r>
      <w:proofErr w:type="gramEnd"/>
    </w:p>
    <w:p w14:paraId="323EA97F" w14:textId="793BA554" w:rsidR="00A95528" w:rsidRDefault="00A95528" w:rsidP="00FD353E">
      <w:pPr>
        <w:pStyle w:val="VuConsidrant"/>
        <w:spacing w:after="120"/>
      </w:pPr>
      <w:bookmarkStart w:id="0" w:name="_Hlk148537385"/>
      <w:r w:rsidRPr="00DD7D0C">
        <w:rPr>
          <w:i/>
          <w:iCs/>
          <w:lang w:eastAsia="en-US"/>
        </w:rPr>
        <w:t>(</w:t>
      </w:r>
      <w:proofErr w:type="gramStart"/>
      <w:r w:rsidRPr="00DD7D0C">
        <w:rPr>
          <w:i/>
          <w:iCs/>
          <w:lang w:eastAsia="en-US"/>
        </w:rPr>
        <w:t>le</w:t>
      </w:r>
      <w:proofErr w:type="gramEnd"/>
      <w:r w:rsidRPr="00DD7D0C">
        <w:rPr>
          <w:i/>
          <w:iCs/>
          <w:lang w:eastAsia="en-US"/>
        </w:rPr>
        <w:t xml:space="preserve"> cas échéant, lorsque le statut particulier l’exige</w:t>
      </w:r>
      <w:r w:rsidR="00C32D22" w:rsidRPr="00DD7D0C">
        <w:rPr>
          <w:i/>
          <w:iCs/>
          <w:lang w:eastAsia="en-US"/>
        </w:rPr>
        <w:t xml:space="preserve"> </w:t>
      </w:r>
      <w:r w:rsidR="0034065C">
        <w:rPr>
          <w:i/>
          <w:iCs/>
          <w:lang w:eastAsia="en-US"/>
        </w:rPr>
        <w:t>*</w:t>
      </w:r>
      <w:r w:rsidR="00C32D22" w:rsidRPr="00DD7D0C">
        <w:rPr>
          <w:i/>
          <w:iCs/>
          <w:lang w:eastAsia="en-US"/>
        </w:rPr>
        <w:t>*</w:t>
      </w:r>
      <w:r w:rsidRPr="00DD7D0C">
        <w:rPr>
          <w:i/>
          <w:iCs/>
          <w:lang w:eastAsia="en-US"/>
        </w:rPr>
        <w:t>)</w:t>
      </w:r>
      <w:r w:rsidRPr="00DD7D0C">
        <w:rPr>
          <w:lang w:eastAsia="en-US"/>
        </w:rPr>
        <w:t xml:space="preserve"> </w:t>
      </w:r>
      <w:r w:rsidRPr="00DD7D0C">
        <w:t xml:space="preserve">Vu le certificat médical attestant l’aptitude physique à l’emploi en date du </w:t>
      </w:r>
      <w:r w:rsidRPr="004B406D">
        <w:rPr>
          <w:highlight w:val="yellow"/>
        </w:rPr>
        <w:t>……,</w:t>
      </w:r>
    </w:p>
    <w:p w14:paraId="1BD40EB3" w14:textId="7451A656" w:rsidR="005711C3" w:rsidRPr="005711C3" w:rsidRDefault="005711C3" w:rsidP="0067016A">
      <w:pPr>
        <w:pStyle w:val="VuConsidrant"/>
        <w:shd w:val="clear" w:color="auto" w:fill="FFFFFF" w:themeFill="background1"/>
      </w:pPr>
      <w:r w:rsidRPr="0067016A">
        <w:rPr>
          <w:i/>
        </w:rPr>
        <w:t>(</w:t>
      </w:r>
      <w:proofErr w:type="gramStart"/>
      <w:r w:rsidRPr="0067016A">
        <w:rPr>
          <w:i/>
        </w:rPr>
        <w:t>le</w:t>
      </w:r>
      <w:proofErr w:type="gramEnd"/>
      <w:r w:rsidRPr="0067016A">
        <w:rPr>
          <w:i/>
        </w:rPr>
        <w:t xml:space="preserve"> cas échéant) </w:t>
      </w:r>
      <w:r w:rsidRPr="0067016A">
        <w:t>Considérant la transmission des pièces justificatives de l’exercice d’une activité professionnelle permettant la conservation des droits à l’avancement d’échelon et de grade dans la limite de cinq ans</w:t>
      </w:r>
      <w:r w:rsidR="0067016A">
        <w:t xml:space="preserve">, </w:t>
      </w:r>
      <w:r w:rsidRPr="0067016A">
        <w:t>**</w:t>
      </w:r>
      <w:r w:rsidR="0034065C" w:rsidRPr="0067016A">
        <w:t>*</w:t>
      </w:r>
    </w:p>
    <w:bookmarkEnd w:id="0"/>
    <w:p w14:paraId="28F94687" w14:textId="09F73505" w:rsidR="00A2689E" w:rsidRDefault="00A2689E" w:rsidP="00FD353E">
      <w:pPr>
        <w:pStyle w:val="arrte"/>
      </w:pPr>
      <w:r>
        <w:t>ARR</w:t>
      </w:r>
      <w:r w:rsidR="004B406D">
        <w:t>Ê</w:t>
      </w:r>
      <w:r>
        <w:t>TE</w:t>
      </w:r>
    </w:p>
    <w:p w14:paraId="4BD35DD2" w14:textId="306F282E" w:rsidR="00A2689E" w:rsidRPr="004B406D" w:rsidRDefault="004B406D" w:rsidP="004B406D">
      <w:pPr>
        <w:pStyle w:val="articlen"/>
        <w:spacing w:before="0" w:after="120"/>
        <w:rPr>
          <w:b w:val="0"/>
          <w:bCs w:val="0"/>
        </w:rPr>
      </w:pPr>
      <w:r w:rsidRPr="004B406D">
        <w:rPr>
          <w:b w:val="0"/>
          <w:bCs w:val="0"/>
          <w:u w:val="single"/>
        </w:rPr>
        <w:t>Article 1</w:t>
      </w:r>
      <w:r>
        <w:t xml:space="preserve"> </w:t>
      </w:r>
      <w:r w:rsidR="00A2689E">
        <w:t>:</w:t>
      </w:r>
      <w:r>
        <w:t xml:space="preserve"> </w:t>
      </w:r>
      <w:r w:rsidRPr="004B406D">
        <w:rPr>
          <w:b w:val="0"/>
          <w:bCs w:val="0"/>
        </w:rPr>
        <w:t>À</w:t>
      </w:r>
      <w:r w:rsidR="000B7514" w:rsidRPr="004B406D">
        <w:rPr>
          <w:b w:val="0"/>
          <w:bCs w:val="0"/>
        </w:rPr>
        <w:t xml:space="preserve"> compter du </w:t>
      </w:r>
      <w:r w:rsidR="000B7514" w:rsidRPr="004B406D">
        <w:rPr>
          <w:b w:val="0"/>
          <w:bCs w:val="0"/>
          <w:highlight w:val="yellow"/>
        </w:rPr>
        <w:t>……</w:t>
      </w:r>
      <w:r w:rsidR="000B7514" w:rsidRPr="004B406D">
        <w:rPr>
          <w:b w:val="0"/>
          <w:bCs w:val="0"/>
        </w:rPr>
        <w:t xml:space="preserve">, </w:t>
      </w:r>
      <w:r w:rsidR="00A2689E" w:rsidRPr="004B406D">
        <w:rPr>
          <w:b w:val="0"/>
          <w:bCs w:val="0"/>
        </w:rPr>
        <w:t xml:space="preserve">M </w:t>
      </w:r>
      <w:r w:rsidR="008A2807" w:rsidRPr="004B406D">
        <w:rPr>
          <w:b w:val="0"/>
          <w:bCs w:val="0"/>
          <w:highlight w:val="yellow"/>
        </w:rPr>
        <w:t>………</w:t>
      </w:r>
      <w:r w:rsidR="00A2689E" w:rsidRPr="004B406D">
        <w:rPr>
          <w:b w:val="0"/>
          <w:bCs w:val="0"/>
        </w:rPr>
        <w:t>,</w:t>
      </w:r>
      <w:r w:rsidR="00A2689E" w:rsidRPr="004B406D">
        <w:rPr>
          <w:b w:val="0"/>
          <w:bCs w:val="0"/>
          <w:i/>
          <w:iCs/>
        </w:rPr>
        <w:t xml:space="preserve"> (grade) </w:t>
      </w:r>
      <w:r w:rsidR="008A2807" w:rsidRPr="004B406D">
        <w:rPr>
          <w:b w:val="0"/>
          <w:bCs w:val="0"/>
          <w:highlight w:val="yellow"/>
        </w:rPr>
        <w:t>……</w:t>
      </w:r>
      <w:r w:rsidR="00A2689E" w:rsidRPr="004B406D">
        <w:rPr>
          <w:b w:val="0"/>
          <w:bCs w:val="0"/>
          <w:highlight w:val="yellow"/>
        </w:rPr>
        <w:t>,</w:t>
      </w:r>
      <w:r w:rsidR="00A2689E" w:rsidRPr="004B406D">
        <w:rPr>
          <w:b w:val="0"/>
          <w:bCs w:val="0"/>
        </w:rPr>
        <w:t xml:space="preserve"> est réintégré</w:t>
      </w:r>
      <w:r w:rsidR="00A2689E" w:rsidRPr="004B406D">
        <w:rPr>
          <w:b w:val="0"/>
          <w:bCs w:val="0"/>
          <w:iCs/>
        </w:rPr>
        <w:t>(e)</w:t>
      </w:r>
      <w:r w:rsidR="000B7514" w:rsidRPr="004B406D">
        <w:rPr>
          <w:b w:val="0"/>
          <w:bCs w:val="0"/>
        </w:rPr>
        <w:t>,</w:t>
      </w:r>
    </w:p>
    <w:p w14:paraId="03E3AA76" w14:textId="309321F4" w:rsidR="00A2689E" w:rsidRPr="004B406D" w:rsidRDefault="004B406D" w:rsidP="004B406D">
      <w:pPr>
        <w:pStyle w:val="articlen"/>
        <w:spacing w:before="0"/>
        <w:rPr>
          <w:b w:val="0"/>
          <w:bCs w:val="0"/>
        </w:rPr>
      </w:pPr>
      <w:r w:rsidRPr="004B406D">
        <w:rPr>
          <w:b w:val="0"/>
          <w:bCs w:val="0"/>
          <w:u w:val="single"/>
        </w:rPr>
        <w:t>Article 2</w:t>
      </w:r>
      <w:r>
        <w:t xml:space="preserve"> </w:t>
      </w:r>
      <w:r w:rsidR="00A2689E">
        <w:t>:</w:t>
      </w:r>
      <w:r>
        <w:t xml:space="preserve"> </w:t>
      </w:r>
      <w:r w:rsidRPr="004B406D">
        <w:rPr>
          <w:b w:val="0"/>
          <w:bCs w:val="0"/>
        </w:rPr>
        <w:t>À</w:t>
      </w:r>
      <w:r w:rsidR="00551C24" w:rsidRPr="004B406D">
        <w:rPr>
          <w:b w:val="0"/>
          <w:bCs w:val="0"/>
        </w:rPr>
        <w:t xml:space="preserve"> la date précitée, </w:t>
      </w:r>
      <w:r w:rsidR="00A2689E" w:rsidRPr="004B406D">
        <w:rPr>
          <w:b w:val="0"/>
          <w:bCs w:val="0"/>
        </w:rPr>
        <w:t xml:space="preserve">M </w:t>
      </w:r>
      <w:r w:rsidR="008A2807" w:rsidRPr="004B406D">
        <w:rPr>
          <w:b w:val="0"/>
          <w:bCs w:val="0"/>
          <w:highlight w:val="yellow"/>
        </w:rPr>
        <w:t>………</w:t>
      </w:r>
      <w:r w:rsidR="00A2689E" w:rsidRPr="004B406D">
        <w:rPr>
          <w:b w:val="0"/>
          <w:bCs w:val="0"/>
          <w:highlight w:val="yellow"/>
        </w:rPr>
        <w:t xml:space="preserve"> </w:t>
      </w:r>
      <w:r w:rsidR="00A2689E" w:rsidRPr="004B406D">
        <w:rPr>
          <w:b w:val="0"/>
          <w:bCs w:val="0"/>
        </w:rPr>
        <w:t>est classé</w:t>
      </w:r>
      <w:r w:rsidR="00A2689E" w:rsidRPr="004B406D">
        <w:rPr>
          <w:b w:val="0"/>
          <w:bCs w:val="0"/>
          <w:iCs/>
        </w:rPr>
        <w:t>(e)</w:t>
      </w:r>
      <w:r w:rsidR="00A2689E" w:rsidRPr="004B406D">
        <w:rPr>
          <w:b w:val="0"/>
          <w:bCs w:val="0"/>
        </w:rPr>
        <w:t xml:space="preserve"> au </w:t>
      </w:r>
      <w:r w:rsidR="00551C24" w:rsidRPr="004B406D">
        <w:rPr>
          <w:b w:val="0"/>
          <w:bCs w:val="0"/>
          <w:highlight w:val="yellow"/>
        </w:rPr>
        <w:t>…</w:t>
      </w:r>
      <w:r w:rsidR="002E546B" w:rsidRPr="004B406D">
        <w:rPr>
          <w:b w:val="0"/>
          <w:bCs w:val="0"/>
        </w:rPr>
        <w:t xml:space="preserve"> </w:t>
      </w:r>
      <w:r w:rsidR="00A2689E" w:rsidRPr="004B406D">
        <w:rPr>
          <w:b w:val="0"/>
          <w:bCs w:val="0"/>
        </w:rPr>
        <w:t xml:space="preserve">échelon, Indice Brut </w:t>
      </w:r>
      <w:r w:rsidR="00551C24" w:rsidRPr="004B406D">
        <w:rPr>
          <w:b w:val="0"/>
          <w:bCs w:val="0"/>
          <w:highlight w:val="yellow"/>
        </w:rPr>
        <w:t>…</w:t>
      </w:r>
      <w:r w:rsidR="00551C24" w:rsidRPr="004B406D">
        <w:rPr>
          <w:b w:val="0"/>
          <w:bCs w:val="0"/>
        </w:rPr>
        <w:t>,</w:t>
      </w:r>
      <w:r w:rsidR="00A2689E" w:rsidRPr="004B406D">
        <w:rPr>
          <w:b w:val="0"/>
          <w:bCs w:val="0"/>
        </w:rPr>
        <w:t xml:space="preserve"> Indice Majoré </w:t>
      </w:r>
      <w:r w:rsidR="00551C24" w:rsidRPr="004B406D">
        <w:rPr>
          <w:b w:val="0"/>
          <w:bCs w:val="0"/>
          <w:highlight w:val="yellow"/>
        </w:rPr>
        <w:t>…,</w:t>
      </w:r>
      <w:r w:rsidR="00A2689E" w:rsidRPr="004B406D">
        <w:rPr>
          <w:b w:val="0"/>
          <w:bCs w:val="0"/>
          <w:highlight w:val="yellow"/>
        </w:rPr>
        <w:t xml:space="preserve"> </w:t>
      </w:r>
      <w:r w:rsidR="00A2689E" w:rsidRPr="004B406D">
        <w:rPr>
          <w:b w:val="0"/>
          <w:bCs w:val="0"/>
        </w:rPr>
        <w:t xml:space="preserve">avec une ancienneté de </w:t>
      </w:r>
      <w:r w:rsidR="008A2807" w:rsidRPr="004B406D">
        <w:rPr>
          <w:b w:val="0"/>
          <w:bCs w:val="0"/>
          <w:highlight w:val="yellow"/>
        </w:rPr>
        <w:t>……</w:t>
      </w:r>
      <w:r w:rsidR="00A2689E" w:rsidRPr="004B406D">
        <w:rPr>
          <w:b w:val="0"/>
          <w:bCs w:val="0"/>
          <w:highlight w:val="yellow"/>
        </w:rPr>
        <w:t>,</w:t>
      </w:r>
    </w:p>
    <w:p w14:paraId="545270EA" w14:textId="0EA63B54" w:rsidR="00953686" w:rsidRPr="004B406D" w:rsidRDefault="00953686" w:rsidP="00160608">
      <w:pPr>
        <w:pStyle w:val="articlen"/>
        <w:spacing w:before="0" w:after="140"/>
        <w:ind w:firstLine="567"/>
        <w:rPr>
          <w:b w:val="0"/>
          <w:highlight w:val="yellow"/>
        </w:rPr>
      </w:pPr>
      <w:r w:rsidRPr="00953686">
        <w:rPr>
          <w:b w:val="0"/>
        </w:rPr>
        <w:t>(</w:t>
      </w:r>
      <w:proofErr w:type="gramStart"/>
      <w:r w:rsidRPr="00953686">
        <w:rPr>
          <w:b w:val="0"/>
          <w:i/>
        </w:rPr>
        <w:t>le</w:t>
      </w:r>
      <w:proofErr w:type="gramEnd"/>
      <w:r w:rsidRPr="00953686">
        <w:rPr>
          <w:b w:val="0"/>
          <w:i/>
        </w:rPr>
        <w:t xml:space="preserve"> cas échéant)</w:t>
      </w:r>
      <w:r w:rsidRPr="00953686">
        <w:rPr>
          <w:b w:val="0"/>
        </w:rPr>
        <w:t xml:space="preserve"> </w:t>
      </w:r>
      <w:r w:rsidR="00C45027">
        <w:rPr>
          <w:b w:val="0"/>
        </w:rPr>
        <w:t xml:space="preserve">Compte tenu de l’ancienneté accumulée, </w:t>
      </w:r>
      <w:r w:rsidR="0067016A" w:rsidRPr="004B406D">
        <w:rPr>
          <w:b w:val="0"/>
          <w:highlight w:val="yellow"/>
        </w:rPr>
        <w:t>M ………</w:t>
      </w:r>
      <w:r w:rsidR="0067016A" w:rsidRPr="004B406D">
        <w:rPr>
          <w:highlight w:val="yellow"/>
        </w:rPr>
        <w:t xml:space="preserve"> </w:t>
      </w:r>
      <w:r w:rsidRPr="00953686">
        <w:rPr>
          <w:b w:val="0"/>
        </w:rPr>
        <w:t xml:space="preserve">bénéficie d’un avancement au </w:t>
      </w:r>
      <w:r w:rsidRPr="004B406D">
        <w:rPr>
          <w:b w:val="0"/>
          <w:highlight w:val="yellow"/>
        </w:rPr>
        <w:t>……</w:t>
      </w:r>
      <w:r w:rsidRPr="00953686">
        <w:rPr>
          <w:b w:val="0"/>
        </w:rPr>
        <w:t xml:space="preserve"> échelon, IB </w:t>
      </w:r>
      <w:r w:rsidRPr="004B406D">
        <w:rPr>
          <w:b w:val="0"/>
          <w:highlight w:val="yellow"/>
        </w:rPr>
        <w:t>…</w:t>
      </w:r>
      <w:r w:rsidRPr="00953686">
        <w:rPr>
          <w:b w:val="0"/>
        </w:rPr>
        <w:t>, IM</w:t>
      </w:r>
      <w:r w:rsidRPr="004B406D">
        <w:rPr>
          <w:b w:val="0"/>
          <w:highlight w:val="yellow"/>
        </w:rPr>
        <w:t>…,</w:t>
      </w:r>
      <w:r w:rsidRPr="00953686">
        <w:rPr>
          <w:b w:val="0"/>
        </w:rPr>
        <w:t xml:space="preserve"> du grade de </w:t>
      </w:r>
      <w:r w:rsidRPr="004B406D">
        <w:rPr>
          <w:b w:val="0"/>
          <w:highlight w:val="yellow"/>
        </w:rPr>
        <w:t>……</w:t>
      </w:r>
      <w:r w:rsidRPr="00953686">
        <w:rPr>
          <w:b w:val="0"/>
        </w:rPr>
        <w:t>,</w:t>
      </w:r>
      <w:r>
        <w:rPr>
          <w:b w:val="0"/>
        </w:rPr>
        <w:t xml:space="preserve"> sans ancienneté conservée / </w:t>
      </w:r>
      <w:r w:rsidRPr="00953686">
        <w:rPr>
          <w:b w:val="0"/>
        </w:rPr>
        <w:t xml:space="preserve">avec </w:t>
      </w:r>
      <w:r>
        <w:rPr>
          <w:b w:val="0"/>
        </w:rPr>
        <w:t>conservation d’un reliquat d’</w:t>
      </w:r>
      <w:r w:rsidRPr="00953686">
        <w:rPr>
          <w:b w:val="0"/>
        </w:rPr>
        <w:t xml:space="preserve">ancienneté de </w:t>
      </w:r>
      <w:r w:rsidRPr="004B406D">
        <w:rPr>
          <w:b w:val="0"/>
          <w:highlight w:val="yellow"/>
        </w:rPr>
        <w:t>……,</w:t>
      </w:r>
    </w:p>
    <w:p w14:paraId="6E87E5EF" w14:textId="264A0B71" w:rsidR="00A2689E" w:rsidRPr="004B406D" w:rsidRDefault="004B406D" w:rsidP="004B406D">
      <w:pPr>
        <w:pStyle w:val="articlen"/>
        <w:spacing w:before="0"/>
        <w:rPr>
          <w:b w:val="0"/>
          <w:bCs w:val="0"/>
        </w:rPr>
      </w:pPr>
      <w:r w:rsidRPr="004B406D">
        <w:rPr>
          <w:b w:val="0"/>
          <w:bCs w:val="0"/>
          <w:u w:val="single"/>
        </w:rPr>
        <w:t>Article 3 :</w:t>
      </w:r>
      <w:r>
        <w:rPr>
          <w:b w:val="0"/>
          <w:bCs w:val="0"/>
          <w:u w:val="single"/>
        </w:rPr>
        <w:t xml:space="preserve"> </w:t>
      </w:r>
      <w:r w:rsidR="00A2689E" w:rsidRPr="004B406D">
        <w:rPr>
          <w:b w:val="0"/>
          <w:bCs w:val="0"/>
        </w:rPr>
        <w:t>Le Directeur Général des services est chargé de l’exécution du présent arrêté qui sera :</w:t>
      </w:r>
    </w:p>
    <w:p w14:paraId="6E8CEFBE" w14:textId="77777777" w:rsidR="00A2689E" w:rsidRDefault="00A2689E">
      <w:pPr>
        <w:pStyle w:val="notifi"/>
        <w:spacing w:after="120"/>
      </w:pPr>
      <w:r>
        <w:t>- Notifié à l’intéressé</w:t>
      </w:r>
      <w:r w:rsidRPr="002F4A17">
        <w:rPr>
          <w:iCs/>
        </w:rPr>
        <w:t>(e)</w:t>
      </w:r>
      <w:r w:rsidRPr="002F4A17">
        <w:t>.</w:t>
      </w:r>
    </w:p>
    <w:p w14:paraId="2FD637D9" w14:textId="77777777" w:rsidR="00A2689E" w:rsidRDefault="00A2689E">
      <w:pPr>
        <w:pStyle w:val="notifi"/>
      </w:pPr>
      <w:r>
        <w:rPr>
          <w:u w:val="single"/>
        </w:rPr>
        <w:t xml:space="preserve">Ampliation adressée </w:t>
      </w:r>
      <w:r>
        <w:t>:</w:t>
      </w:r>
    </w:p>
    <w:p w14:paraId="482941FE" w14:textId="77777777" w:rsidR="00A2689E" w:rsidRDefault="00A2689E">
      <w:pPr>
        <w:pStyle w:val="notifi"/>
      </w:pPr>
      <w:r>
        <w:t>- au Président du Centre de Gestion,</w:t>
      </w:r>
    </w:p>
    <w:p w14:paraId="71D59605" w14:textId="77777777" w:rsidR="00A2689E" w:rsidRDefault="00A2689E">
      <w:pPr>
        <w:pStyle w:val="notifi"/>
      </w:pPr>
      <w:r>
        <w:t xml:space="preserve">- au Comptable de </w:t>
      </w:r>
      <w:smartTag w:uri="urn:schemas-microsoft-com:office:smarttags" w:element="PersonName">
        <w:smartTagPr>
          <w:attr w:name="ProductID" w:val="la Collectivit￩"/>
        </w:smartTagPr>
        <w:r>
          <w:t>la Collectivité</w:t>
        </w:r>
      </w:smartTag>
      <w:r>
        <w:t>,</w:t>
      </w:r>
    </w:p>
    <w:p w14:paraId="29E93B79" w14:textId="77777777" w:rsidR="002F51F1" w:rsidRPr="00591062" w:rsidRDefault="002F51F1" w:rsidP="00FD353E">
      <w:pPr>
        <w:pStyle w:val="Signature"/>
        <w:tabs>
          <w:tab w:val="clear" w:pos="6663"/>
          <w:tab w:val="clear" w:pos="9923"/>
        </w:tabs>
        <w:ind w:left="4253"/>
      </w:pPr>
      <w:r w:rsidRPr="00591062"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14:paraId="739B5BF5" w14:textId="77777777" w:rsidR="002F51F1" w:rsidRPr="00591062" w:rsidRDefault="002F51F1" w:rsidP="00FD353E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 (ou le Président),</w:t>
      </w:r>
    </w:p>
    <w:p w14:paraId="2A23BF64" w14:textId="77777777" w:rsidR="002F51F1" w:rsidRPr="00591062" w:rsidRDefault="002F51F1" w:rsidP="00FD353E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38721CB2" w14:textId="77777777" w:rsidR="002F51F1" w:rsidRPr="00591062" w:rsidRDefault="002F51F1" w:rsidP="00FD353E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0CC3A971" w14:textId="77777777" w:rsidR="002F51F1" w:rsidRPr="00591062" w:rsidRDefault="002F51F1" w:rsidP="00FD353E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4948002F" w14:textId="77777777" w:rsidR="002F51F1" w:rsidRPr="00F868E6" w:rsidRDefault="002F51F1" w:rsidP="00FD353E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signature)</w:t>
      </w:r>
    </w:p>
    <w:p w14:paraId="46632CB5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C87781">
        <w:rPr>
          <w:rFonts w:ascii="Arial" w:hAnsi="Arial" w:cs="Arial"/>
          <w:sz w:val="16"/>
          <w:szCs w:val="16"/>
        </w:rPr>
        <w:lastRenderedPageBreak/>
        <w:t>Le Maire (</w:t>
      </w:r>
      <w:r w:rsidRPr="00C87781">
        <w:rPr>
          <w:rFonts w:ascii="Arial" w:hAnsi="Arial" w:cs="Arial"/>
          <w:iCs/>
          <w:sz w:val="16"/>
          <w:szCs w:val="16"/>
        </w:rPr>
        <w:t>ou le Président</w:t>
      </w:r>
      <w:r w:rsidRPr="00C87781">
        <w:rPr>
          <w:rFonts w:ascii="Arial" w:hAnsi="Arial" w:cs="Arial"/>
          <w:sz w:val="16"/>
          <w:szCs w:val="16"/>
        </w:rPr>
        <w:t>),</w:t>
      </w:r>
    </w:p>
    <w:p w14:paraId="65B6E51B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C87781">
        <w:rPr>
          <w:rFonts w:ascii="Arial" w:hAnsi="Arial" w:cs="Arial"/>
          <w:sz w:val="16"/>
          <w:szCs w:val="16"/>
        </w:rPr>
        <w:t>•</w:t>
      </w:r>
      <w:r w:rsidRPr="00C87781">
        <w:rPr>
          <w:rFonts w:ascii="Arial" w:hAnsi="Arial" w:cs="Arial"/>
          <w:sz w:val="16"/>
          <w:szCs w:val="16"/>
        </w:rPr>
        <w:tab/>
        <w:t>certifie sous sa responsabilité le caractère exécutoire de cet acte,</w:t>
      </w:r>
    </w:p>
    <w:p w14:paraId="34803658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C87781">
        <w:rPr>
          <w:rFonts w:ascii="Arial" w:hAnsi="Arial" w:cs="Arial"/>
          <w:sz w:val="16"/>
          <w:szCs w:val="16"/>
        </w:rPr>
        <w:t>•</w:t>
      </w:r>
      <w:r w:rsidRPr="00C87781">
        <w:rPr>
          <w:rFonts w:ascii="Arial" w:hAnsi="Arial" w:cs="Arial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7" w:history="1">
        <w:r w:rsidRPr="00C87781">
          <w:rPr>
            <w:rFonts w:ascii="Arial" w:hAnsi="Arial" w:cs="Arial"/>
            <w:color w:val="0563C1"/>
            <w:sz w:val="16"/>
            <w:szCs w:val="16"/>
            <w:u w:val="single"/>
          </w:rPr>
          <w:t>www.telerecours.fr</w:t>
        </w:r>
      </w:hyperlink>
      <w:r w:rsidRPr="00C87781">
        <w:rPr>
          <w:rFonts w:ascii="Arial" w:hAnsi="Arial" w:cs="Arial"/>
          <w:sz w:val="16"/>
          <w:szCs w:val="16"/>
        </w:rPr>
        <w:t>.</w:t>
      </w:r>
    </w:p>
    <w:p w14:paraId="35B19946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7951DAF5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C87781">
        <w:rPr>
          <w:rFonts w:ascii="Arial" w:hAnsi="Arial" w:cs="Arial"/>
          <w:sz w:val="16"/>
          <w:szCs w:val="16"/>
        </w:rPr>
        <w:t>Notifié le .....................................</w:t>
      </w:r>
    </w:p>
    <w:p w14:paraId="5449E29D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31877362" w14:textId="77777777" w:rsidR="00C87781" w:rsidRPr="00C87781" w:rsidRDefault="00C87781" w:rsidP="00FD353E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C87781">
        <w:rPr>
          <w:rFonts w:ascii="Arial" w:hAnsi="Arial" w:cs="Arial"/>
          <w:sz w:val="16"/>
          <w:szCs w:val="16"/>
        </w:rPr>
        <w:t xml:space="preserve">Signature de l’agent :                       </w:t>
      </w:r>
    </w:p>
    <w:p w14:paraId="392AE54B" w14:textId="6BEB8BE8" w:rsidR="00A2689E" w:rsidRDefault="00A2689E">
      <w:pPr>
        <w:pStyle w:val="recours"/>
      </w:pPr>
    </w:p>
    <w:p w14:paraId="3DAB4204" w14:textId="77777777" w:rsidR="00C32D22" w:rsidRDefault="00C32D22">
      <w:pPr>
        <w:pStyle w:val="recours"/>
      </w:pPr>
    </w:p>
    <w:p w14:paraId="6E107023" w14:textId="5C36949C" w:rsidR="00C32D22" w:rsidRDefault="00C32D22">
      <w:pPr>
        <w:pStyle w:val="recours"/>
      </w:pPr>
    </w:p>
    <w:p w14:paraId="34F00508" w14:textId="76FDCE02" w:rsidR="00FC4DB2" w:rsidRDefault="00FC4DB2">
      <w:pPr>
        <w:pStyle w:val="recours"/>
      </w:pPr>
    </w:p>
    <w:p w14:paraId="01D51539" w14:textId="669BCDCC" w:rsidR="00FC4DB2" w:rsidRDefault="00FC4DB2">
      <w:pPr>
        <w:pStyle w:val="recours"/>
      </w:pPr>
    </w:p>
    <w:p w14:paraId="0232FDC2" w14:textId="77777777" w:rsidR="00FC4DB2" w:rsidRDefault="00FC4DB2">
      <w:pPr>
        <w:pStyle w:val="recours"/>
      </w:pPr>
    </w:p>
    <w:p w14:paraId="07AAE302" w14:textId="479151EB" w:rsidR="00C32D22" w:rsidRDefault="00C32D22" w:rsidP="00D71AF3">
      <w:pPr>
        <w:pStyle w:val="recours"/>
        <w:ind w:right="-2"/>
      </w:pPr>
    </w:p>
    <w:p w14:paraId="2D007479" w14:textId="1ADF15FA" w:rsidR="00FD353E" w:rsidRPr="00347ABD" w:rsidRDefault="0034065C" w:rsidP="00D71AF3">
      <w:pPr>
        <w:pStyle w:val="recours"/>
        <w:ind w:right="-2"/>
        <w:rPr>
          <w:b/>
          <w:i/>
        </w:rPr>
      </w:pPr>
      <w:r w:rsidRPr="00347ABD">
        <w:rPr>
          <w:b/>
          <w:i/>
        </w:rPr>
        <w:t>* Les périodes des disponibilités en cours au 7 décembre 2025 qui ont déjà bénéficié des anciennes dispositions de reprise annuelle, sont exclues de la nouvelle règle de reprise à la réintégration. Toutefois, le classement en tient évidemment compte.</w:t>
      </w:r>
    </w:p>
    <w:p w14:paraId="40EDBD7C" w14:textId="77777777" w:rsidR="00FD353E" w:rsidRPr="00347ABD" w:rsidRDefault="00FD353E">
      <w:pPr>
        <w:pStyle w:val="recours"/>
        <w:rPr>
          <w:b/>
          <w:i/>
        </w:rPr>
      </w:pPr>
    </w:p>
    <w:p w14:paraId="6FD72995" w14:textId="0FC2B92F" w:rsidR="00E540A0" w:rsidRDefault="0034065C" w:rsidP="00E540A0">
      <w:pPr>
        <w:pStyle w:val="recours"/>
        <w:ind w:right="1132"/>
        <w:rPr>
          <w:b/>
          <w:i/>
        </w:rPr>
      </w:pPr>
      <w:bookmarkStart w:id="1" w:name="_Hlk148537653"/>
      <w:r>
        <w:rPr>
          <w:b/>
          <w:i/>
        </w:rPr>
        <w:t>*</w:t>
      </w:r>
      <w:r w:rsidR="00E540A0">
        <w:rPr>
          <w:b/>
          <w:i/>
        </w:rPr>
        <w:t xml:space="preserve">* Les cadres d’emplois concernés : </w:t>
      </w:r>
      <w:bookmarkEnd w:id="1"/>
      <w:r w:rsidR="00E540A0">
        <w:rPr>
          <w:b/>
          <w:i/>
        </w:rPr>
        <w:t>uniquement la filière sapeurs-pompiers professionnels</w:t>
      </w:r>
    </w:p>
    <w:p w14:paraId="41D3739B" w14:textId="63BAA00C" w:rsidR="00C32D22" w:rsidRDefault="00C32D22" w:rsidP="00E540A0">
      <w:pPr>
        <w:pStyle w:val="recours"/>
        <w:ind w:right="1132"/>
        <w:rPr>
          <w:b/>
          <w:i/>
        </w:rPr>
      </w:pPr>
    </w:p>
    <w:p w14:paraId="099AC8C0" w14:textId="3C46ED2F" w:rsidR="005711C3" w:rsidRPr="00E90F03" w:rsidRDefault="0034065C" w:rsidP="00E540A0">
      <w:pPr>
        <w:pStyle w:val="recours"/>
        <w:ind w:right="1132"/>
        <w:rPr>
          <w:b/>
          <w:i/>
        </w:rPr>
      </w:pPr>
      <w:r w:rsidRPr="00E90F03">
        <w:rPr>
          <w:b/>
          <w:i/>
        </w:rPr>
        <w:t>*</w:t>
      </w:r>
      <w:r w:rsidR="005711C3" w:rsidRPr="00E90F03">
        <w:rPr>
          <w:b/>
          <w:i/>
        </w:rPr>
        <w:t>** Les disponibilités concernées :</w:t>
      </w:r>
    </w:p>
    <w:p w14:paraId="40FF119D" w14:textId="4AC81959" w:rsidR="00347ABD" w:rsidRPr="00E90F03" w:rsidRDefault="00347ABD" w:rsidP="005711C3">
      <w:pPr>
        <w:pStyle w:val="recours"/>
        <w:numPr>
          <w:ilvl w:val="0"/>
          <w:numId w:val="7"/>
        </w:numPr>
        <w:ind w:right="1132"/>
        <w:rPr>
          <w:b/>
          <w:i/>
        </w:rPr>
      </w:pPr>
      <w:proofErr w:type="gramStart"/>
      <w:r w:rsidRPr="00E90F03">
        <w:rPr>
          <w:b/>
          <w:i/>
        </w:rPr>
        <w:t>pour</w:t>
      </w:r>
      <w:proofErr w:type="gramEnd"/>
      <w:r w:rsidRPr="00E90F03">
        <w:rPr>
          <w:b/>
          <w:i/>
        </w:rPr>
        <w:t xml:space="preserve"> études ou recherches présentant un intérêt général</w:t>
      </w:r>
    </w:p>
    <w:p w14:paraId="405128B6" w14:textId="14538D94" w:rsidR="005711C3" w:rsidRPr="00E90F03" w:rsidRDefault="005711C3" w:rsidP="005711C3">
      <w:pPr>
        <w:pStyle w:val="recours"/>
        <w:numPr>
          <w:ilvl w:val="0"/>
          <w:numId w:val="7"/>
        </w:numPr>
        <w:ind w:right="1132"/>
        <w:rPr>
          <w:b/>
          <w:i/>
        </w:rPr>
      </w:pPr>
      <w:proofErr w:type="gramStart"/>
      <w:r w:rsidRPr="00E90F03">
        <w:rPr>
          <w:b/>
          <w:i/>
        </w:rPr>
        <w:t>pour</w:t>
      </w:r>
      <w:proofErr w:type="gramEnd"/>
      <w:r w:rsidRPr="00E90F03">
        <w:rPr>
          <w:b/>
          <w:i/>
        </w:rPr>
        <w:t xml:space="preserve"> convenances personnelles</w:t>
      </w:r>
    </w:p>
    <w:p w14:paraId="165FFCA6" w14:textId="10DFA4BE" w:rsidR="005711C3" w:rsidRPr="00E90F03" w:rsidRDefault="005711C3" w:rsidP="005711C3">
      <w:pPr>
        <w:pStyle w:val="recours"/>
        <w:numPr>
          <w:ilvl w:val="0"/>
          <w:numId w:val="7"/>
        </w:numPr>
        <w:ind w:right="1132"/>
        <w:rPr>
          <w:b/>
          <w:i/>
        </w:rPr>
      </w:pPr>
      <w:proofErr w:type="gramStart"/>
      <w:r w:rsidRPr="00E90F03">
        <w:rPr>
          <w:b/>
          <w:i/>
        </w:rPr>
        <w:t>pour</w:t>
      </w:r>
      <w:proofErr w:type="gramEnd"/>
      <w:r w:rsidRPr="00E90F03">
        <w:rPr>
          <w:b/>
          <w:i/>
        </w:rPr>
        <w:t xml:space="preserve"> suivre son conjoint</w:t>
      </w:r>
    </w:p>
    <w:p w14:paraId="5615D3FD" w14:textId="3329C71E" w:rsidR="005711C3" w:rsidRPr="00E90F03" w:rsidRDefault="005711C3" w:rsidP="005711C3">
      <w:pPr>
        <w:pStyle w:val="recours"/>
        <w:numPr>
          <w:ilvl w:val="0"/>
          <w:numId w:val="7"/>
        </w:numPr>
        <w:ind w:right="1132"/>
        <w:rPr>
          <w:b/>
          <w:i/>
        </w:rPr>
      </w:pPr>
      <w:proofErr w:type="gramStart"/>
      <w:r w:rsidRPr="00E90F03">
        <w:rPr>
          <w:b/>
          <w:i/>
        </w:rPr>
        <w:t>pour</w:t>
      </w:r>
      <w:proofErr w:type="gramEnd"/>
      <w:r w:rsidRPr="00E90F03">
        <w:rPr>
          <w:b/>
          <w:i/>
        </w:rPr>
        <w:t xml:space="preserve"> donner des soins</w:t>
      </w:r>
    </w:p>
    <w:p w14:paraId="0C0B7E33" w14:textId="42CC6F83" w:rsidR="005711C3" w:rsidRPr="00E90F03" w:rsidRDefault="005711C3" w:rsidP="005711C3">
      <w:pPr>
        <w:pStyle w:val="recours"/>
        <w:numPr>
          <w:ilvl w:val="0"/>
          <w:numId w:val="7"/>
        </w:numPr>
        <w:ind w:right="1132"/>
        <w:rPr>
          <w:b/>
          <w:i/>
        </w:rPr>
      </w:pPr>
      <w:proofErr w:type="gramStart"/>
      <w:r w:rsidRPr="00E90F03">
        <w:rPr>
          <w:b/>
          <w:i/>
        </w:rPr>
        <w:t>pour</w:t>
      </w:r>
      <w:proofErr w:type="gramEnd"/>
      <w:r w:rsidRPr="00E90F03">
        <w:rPr>
          <w:b/>
          <w:i/>
        </w:rPr>
        <w:t xml:space="preserve"> créer ou reprendre une entreprise</w:t>
      </w:r>
    </w:p>
    <w:sectPr w:rsidR="005711C3" w:rsidRPr="00E90F03" w:rsidSect="003D3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0F15" w14:textId="77777777" w:rsidR="00C90DE9" w:rsidRDefault="00C90DE9">
      <w:r>
        <w:separator/>
      </w:r>
    </w:p>
  </w:endnote>
  <w:endnote w:type="continuationSeparator" w:id="0">
    <w:p w14:paraId="0EA0D4B3" w14:textId="77777777" w:rsidR="00C90DE9" w:rsidRDefault="00C9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1D81" w14:textId="77777777" w:rsidR="00111DE5" w:rsidRDefault="00111D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3AC0" w14:textId="02AD42C6" w:rsidR="00126FDB" w:rsidRDefault="0067016A">
    <w:pPr>
      <w:pStyle w:val="Pieddepage"/>
    </w:pPr>
    <w:r>
      <w:t>JANVIER 2026</w:t>
    </w:r>
    <w:r w:rsidR="00126FD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0E52" w14:textId="77777777" w:rsidR="00111DE5" w:rsidRDefault="00111D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F3C5" w14:textId="77777777" w:rsidR="00C90DE9" w:rsidRDefault="00C90DE9">
      <w:r>
        <w:separator/>
      </w:r>
    </w:p>
  </w:footnote>
  <w:footnote w:type="continuationSeparator" w:id="0">
    <w:p w14:paraId="44699341" w14:textId="77777777" w:rsidR="00C90DE9" w:rsidRDefault="00C9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76FA" w14:textId="77777777" w:rsidR="00111DE5" w:rsidRDefault="00111D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7AAE" w14:textId="77777777" w:rsidR="00111DE5" w:rsidRDefault="00111D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0C55" w14:textId="77777777" w:rsidR="00111DE5" w:rsidRDefault="00111D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17D50D19"/>
    <w:multiLevelType w:val="hybridMultilevel"/>
    <w:tmpl w:val="5792D85A"/>
    <w:lvl w:ilvl="0" w:tplc="60BA3630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4A7126"/>
    <w:multiLevelType w:val="hybridMultilevel"/>
    <w:tmpl w:val="7A36EB92"/>
    <w:lvl w:ilvl="0" w:tplc="044E8F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3B5"/>
    <w:multiLevelType w:val="singleLevel"/>
    <w:tmpl w:val="630A038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4" w15:restartNumberingAfterBreak="0">
    <w:nsid w:val="30305BC8"/>
    <w:multiLevelType w:val="singleLevel"/>
    <w:tmpl w:val="7F14CAD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42C703C0"/>
    <w:multiLevelType w:val="hybridMultilevel"/>
    <w:tmpl w:val="40067000"/>
    <w:lvl w:ilvl="0" w:tplc="A27639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9141D"/>
    <w:multiLevelType w:val="hybridMultilevel"/>
    <w:tmpl w:val="0FE661A4"/>
    <w:lvl w:ilvl="0" w:tplc="136EE2E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75337575">
    <w:abstractNumId w:val="0"/>
  </w:num>
  <w:num w:numId="2" w16cid:durableId="1088039066">
    <w:abstractNumId w:val="3"/>
  </w:num>
  <w:num w:numId="3" w16cid:durableId="1931238156">
    <w:abstractNumId w:val="4"/>
  </w:num>
  <w:num w:numId="4" w16cid:durableId="1602833941">
    <w:abstractNumId w:val="1"/>
  </w:num>
  <w:num w:numId="5" w16cid:durableId="655915662">
    <w:abstractNumId w:val="5"/>
  </w:num>
  <w:num w:numId="6" w16cid:durableId="1910267705">
    <w:abstractNumId w:val="2"/>
  </w:num>
  <w:num w:numId="7" w16cid:durableId="1904287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9E"/>
    <w:rsid w:val="00016640"/>
    <w:rsid w:val="000B7514"/>
    <w:rsid w:val="000D5DF6"/>
    <w:rsid w:val="000E52B8"/>
    <w:rsid w:val="00111DE5"/>
    <w:rsid w:val="00121597"/>
    <w:rsid w:val="00126FDB"/>
    <w:rsid w:val="00160608"/>
    <w:rsid w:val="00166199"/>
    <w:rsid w:val="00173C18"/>
    <w:rsid w:val="001E6B19"/>
    <w:rsid w:val="00204F21"/>
    <w:rsid w:val="00223815"/>
    <w:rsid w:val="00247C30"/>
    <w:rsid w:val="00254C9A"/>
    <w:rsid w:val="00256138"/>
    <w:rsid w:val="002E546B"/>
    <w:rsid w:val="002F4A17"/>
    <w:rsid w:val="002F51F1"/>
    <w:rsid w:val="00310C00"/>
    <w:rsid w:val="0034065C"/>
    <w:rsid w:val="00343447"/>
    <w:rsid w:val="00347ABD"/>
    <w:rsid w:val="003500F3"/>
    <w:rsid w:val="003779BD"/>
    <w:rsid w:val="003850D1"/>
    <w:rsid w:val="003A062A"/>
    <w:rsid w:val="003B7648"/>
    <w:rsid w:val="003D34BC"/>
    <w:rsid w:val="00426392"/>
    <w:rsid w:val="004A5E3C"/>
    <w:rsid w:val="004B034E"/>
    <w:rsid w:val="004B406D"/>
    <w:rsid w:val="004C665E"/>
    <w:rsid w:val="004D60DB"/>
    <w:rsid w:val="00551C24"/>
    <w:rsid w:val="005711C3"/>
    <w:rsid w:val="00601685"/>
    <w:rsid w:val="0067016A"/>
    <w:rsid w:val="00692203"/>
    <w:rsid w:val="006C0997"/>
    <w:rsid w:val="006E4FCB"/>
    <w:rsid w:val="006F65BB"/>
    <w:rsid w:val="007071A2"/>
    <w:rsid w:val="00773B45"/>
    <w:rsid w:val="00782332"/>
    <w:rsid w:val="00795B01"/>
    <w:rsid w:val="007F16AE"/>
    <w:rsid w:val="0085127C"/>
    <w:rsid w:val="00886685"/>
    <w:rsid w:val="008A2807"/>
    <w:rsid w:val="00953686"/>
    <w:rsid w:val="009A7A83"/>
    <w:rsid w:val="009C08D2"/>
    <w:rsid w:val="009F30F1"/>
    <w:rsid w:val="00A0393C"/>
    <w:rsid w:val="00A21BD0"/>
    <w:rsid w:val="00A2689E"/>
    <w:rsid w:val="00A52970"/>
    <w:rsid w:val="00A556FC"/>
    <w:rsid w:val="00A61148"/>
    <w:rsid w:val="00A95528"/>
    <w:rsid w:val="00AE4C7F"/>
    <w:rsid w:val="00AE6AD7"/>
    <w:rsid w:val="00AF6DDE"/>
    <w:rsid w:val="00B32CFD"/>
    <w:rsid w:val="00BA4B95"/>
    <w:rsid w:val="00BC0DFD"/>
    <w:rsid w:val="00C27828"/>
    <w:rsid w:val="00C32D22"/>
    <w:rsid w:val="00C45027"/>
    <w:rsid w:val="00C45F91"/>
    <w:rsid w:val="00C474CB"/>
    <w:rsid w:val="00C604F6"/>
    <w:rsid w:val="00C87781"/>
    <w:rsid w:val="00C90DE9"/>
    <w:rsid w:val="00C95599"/>
    <w:rsid w:val="00D17D4C"/>
    <w:rsid w:val="00D3016E"/>
    <w:rsid w:val="00D54944"/>
    <w:rsid w:val="00D71AF3"/>
    <w:rsid w:val="00DA48D8"/>
    <w:rsid w:val="00DA7C71"/>
    <w:rsid w:val="00DD7D0C"/>
    <w:rsid w:val="00DF283B"/>
    <w:rsid w:val="00DF3E44"/>
    <w:rsid w:val="00DF7833"/>
    <w:rsid w:val="00E060C9"/>
    <w:rsid w:val="00E14C29"/>
    <w:rsid w:val="00E540A0"/>
    <w:rsid w:val="00E71CEB"/>
    <w:rsid w:val="00E90F03"/>
    <w:rsid w:val="00EF16BE"/>
    <w:rsid w:val="00EF34A7"/>
    <w:rsid w:val="00F544FB"/>
    <w:rsid w:val="00F71037"/>
    <w:rsid w:val="00F76AD6"/>
    <w:rsid w:val="00F95634"/>
    <w:rsid w:val="00FA0D0F"/>
    <w:rsid w:val="00FC4DB2"/>
    <w:rsid w:val="00FD353E"/>
    <w:rsid w:val="00FD7285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AF9C3C"/>
  <w15:chartTrackingRefBased/>
  <w15:docId w15:val="{B17A640C-E849-4D04-978F-3457EEE1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Marquedecommentaire">
    <w:name w:val="annotation reference"/>
    <w:basedOn w:val="Policepardfaut"/>
    <w:rsid w:val="003779BD"/>
    <w:rPr>
      <w:sz w:val="16"/>
      <w:szCs w:val="16"/>
    </w:rPr>
  </w:style>
  <w:style w:type="paragraph" w:styleId="Commentaire">
    <w:name w:val="annotation text"/>
    <w:basedOn w:val="Normal"/>
    <w:link w:val="CommentaireCar"/>
    <w:rsid w:val="003779BD"/>
  </w:style>
  <w:style w:type="character" w:customStyle="1" w:styleId="CommentaireCar">
    <w:name w:val="Commentaire Car"/>
    <w:basedOn w:val="Policepardfaut"/>
    <w:link w:val="Commentaire"/>
    <w:rsid w:val="003779BD"/>
  </w:style>
  <w:style w:type="paragraph" w:styleId="Objetducommentaire">
    <w:name w:val="annotation subject"/>
    <w:basedOn w:val="Commentaire"/>
    <w:next w:val="Commentaire"/>
    <w:link w:val="ObjetducommentaireCar"/>
    <w:rsid w:val="003779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779BD"/>
    <w:rPr>
      <w:b/>
      <w:bCs/>
    </w:rPr>
  </w:style>
  <w:style w:type="paragraph" w:styleId="Textedebulles">
    <w:name w:val="Balloon Text"/>
    <w:basedOn w:val="Normal"/>
    <w:link w:val="TextedebullesCar"/>
    <w:rsid w:val="003779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779B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3406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subject/>
  <dc:creator>CIG</dc:creator>
  <cp:keywords/>
  <dc:description/>
  <cp:lastModifiedBy>isabelle</cp:lastModifiedBy>
  <cp:revision>4</cp:revision>
  <cp:lastPrinted>1998-12-30T14:22:00Z</cp:lastPrinted>
  <dcterms:created xsi:type="dcterms:W3CDTF">2026-03-12T13:11:00Z</dcterms:created>
  <dcterms:modified xsi:type="dcterms:W3CDTF">2026-03-13T06:56:00Z</dcterms:modified>
</cp:coreProperties>
</file>